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一体化设备（高效沉淀池+泥斗）采购项目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一体化设备（高效沉淀池+泥斗）采购项目</w:t>
      </w:r>
      <w:r>
        <w:rPr>
          <w:rFonts w:hint="eastAsia" w:ascii="Times New Roman" w:hAnsi="Times New Roman" w:eastAsia="仿宋_GB2312"/>
          <w:bCs/>
          <w:color w:val="000000"/>
          <w:sz w:val="32"/>
          <w:szCs w:val="32"/>
        </w:rPr>
        <w:t>。</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131"/>
        <w:gridCol w:w="3696"/>
        <w:gridCol w:w="1060"/>
        <w:gridCol w:w="2137"/>
      </w:tblGrid>
      <w:tr w14:paraId="447F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92" w:type="pct"/>
            <w:shd w:val="clear" w:color="auto" w:fill="auto"/>
            <w:vAlign w:val="center"/>
          </w:tcPr>
          <w:p w14:paraId="43E22E07">
            <w:pPr>
              <w:widowControl/>
              <w:spacing w:afterLines="0" w:line="24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664" w:type="pct"/>
            <w:shd w:val="clear" w:color="auto" w:fill="auto"/>
            <w:vAlign w:val="center"/>
          </w:tcPr>
          <w:p w14:paraId="570CA6B9">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名称</w:t>
            </w:r>
          </w:p>
        </w:tc>
        <w:tc>
          <w:tcPr>
            <w:tcW w:w="2168" w:type="pct"/>
            <w:shd w:val="clear" w:color="auto" w:fill="auto"/>
            <w:vAlign w:val="center"/>
          </w:tcPr>
          <w:p w14:paraId="1B64DB6E">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规格型号</w:t>
            </w:r>
          </w:p>
        </w:tc>
        <w:tc>
          <w:tcPr>
            <w:tcW w:w="621" w:type="pct"/>
            <w:shd w:val="clear" w:color="auto" w:fill="auto"/>
            <w:vAlign w:val="center"/>
          </w:tcPr>
          <w:p w14:paraId="0742C4BC">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r>
              <w:rPr>
                <w:rFonts w:hint="eastAsia" w:ascii="仿宋" w:hAnsi="仿宋" w:eastAsia="仿宋" w:cs="宋体"/>
                <w:b/>
                <w:bCs/>
                <w:color w:val="000000"/>
                <w:kern w:val="0"/>
                <w:sz w:val="28"/>
                <w:szCs w:val="28"/>
                <w:lang w:val="en-US" w:eastAsia="zh-CN"/>
              </w:rPr>
              <w:t>项</w:t>
            </w:r>
            <w:r>
              <w:rPr>
                <w:rFonts w:hint="eastAsia" w:ascii="仿宋" w:hAnsi="仿宋" w:eastAsia="仿宋" w:cs="宋体"/>
                <w:b/>
                <w:bCs/>
                <w:color w:val="000000"/>
                <w:kern w:val="0"/>
                <w:sz w:val="28"/>
                <w:szCs w:val="28"/>
              </w:rPr>
              <w:t>）</w:t>
            </w:r>
          </w:p>
        </w:tc>
        <w:tc>
          <w:tcPr>
            <w:tcW w:w="1253" w:type="pct"/>
            <w:shd w:val="clear" w:color="auto" w:fill="auto"/>
            <w:vAlign w:val="center"/>
          </w:tcPr>
          <w:p w14:paraId="2782157F">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备注</w:t>
            </w:r>
          </w:p>
        </w:tc>
      </w:tr>
      <w:tr w14:paraId="131E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292" w:type="pct"/>
            <w:shd w:val="clear" w:color="auto" w:fill="auto"/>
            <w:noWrap/>
            <w:vAlign w:val="center"/>
          </w:tcPr>
          <w:p w14:paraId="6A9CC4D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664" w:type="pct"/>
            <w:shd w:val="clear" w:color="auto" w:fill="auto"/>
            <w:vAlign w:val="center"/>
          </w:tcPr>
          <w:p w14:paraId="1B378322">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一体化混合絮凝沉淀池+中水池</w:t>
            </w:r>
          </w:p>
        </w:tc>
        <w:tc>
          <w:tcPr>
            <w:tcW w:w="2168" w:type="pct"/>
            <w:shd w:val="clear" w:color="auto" w:fill="auto"/>
            <w:vAlign w:val="center"/>
          </w:tcPr>
          <w:p w14:paraId="3BAE76D5">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处理能力Q=25m3/h，1组套;</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箱体碳钢防腐，厚度8mm，L×B×H=11×3.5×3.5m;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混合絮凝沉淀池为敞口，L×B×H=6×3.5×3.5m；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中水池含盖板（带可拆卸钢盖板供水泵检修），含围栏，中水池尺寸L×B×H=5×3.5×3.5m；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含混合絮凝搅拌器、电控箱、电缆及桥架及配套管配件等</w:t>
            </w:r>
          </w:p>
        </w:tc>
        <w:tc>
          <w:tcPr>
            <w:tcW w:w="621" w:type="pct"/>
            <w:shd w:val="clear" w:color="auto" w:fill="auto"/>
            <w:noWrap/>
            <w:vAlign w:val="center"/>
          </w:tcPr>
          <w:p w14:paraId="2F11AE2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54531A22">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含现场拼装，平台0.6m、爬梯、加强材质均为碳钢防腐，护栏材质304不锈钢，内部富锌底漆+沥青防腐漆，外部丙烯酸底漆+面漆</w:t>
            </w:r>
          </w:p>
        </w:tc>
      </w:tr>
      <w:tr w14:paraId="554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92" w:type="pct"/>
            <w:shd w:val="clear" w:color="auto" w:fill="auto"/>
            <w:noWrap/>
            <w:vAlign w:val="center"/>
          </w:tcPr>
          <w:p w14:paraId="11B6E94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664" w:type="pct"/>
            <w:shd w:val="clear" w:color="auto" w:fill="auto"/>
            <w:vAlign w:val="center"/>
          </w:tcPr>
          <w:p w14:paraId="3120EB4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沉淀池内部设备材料</w:t>
            </w:r>
          </w:p>
        </w:tc>
        <w:tc>
          <w:tcPr>
            <w:tcW w:w="2168" w:type="pct"/>
            <w:shd w:val="clear" w:color="auto" w:fill="auto"/>
            <w:vAlign w:val="center"/>
          </w:tcPr>
          <w:p w14:paraId="56EF5830">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斜管、斜管支架、布水器、溢流堰进水管、排泥管、阀门阀件等</w:t>
            </w:r>
          </w:p>
        </w:tc>
        <w:tc>
          <w:tcPr>
            <w:tcW w:w="621" w:type="pct"/>
            <w:shd w:val="clear" w:color="auto" w:fill="auto"/>
            <w:noWrap/>
            <w:vAlign w:val="center"/>
          </w:tcPr>
          <w:p w14:paraId="37170F4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0AB177C7">
            <w:pPr>
              <w:widowControl/>
              <w:spacing w:afterLines="0" w:line="24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7852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92" w:type="pct"/>
            <w:shd w:val="clear" w:color="auto" w:fill="auto"/>
            <w:noWrap/>
            <w:vAlign w:val="center"/>
          </w:tcPr>
          <w:p w14:paraId="7B66E46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664" w:type="pct"/>
            <w:shd w:val="clear" w:color="auto" w:fill="auto"/>
            <w:vAlign w:val="center"/>
          </w:tcPr>
          <w:p w14:paraId="355627B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中水池密封钢盖板</w:t>
            </w:r>
          </w:p>
        </w:tc>
        <w:tc>
          <w:tcPr>
            <w:tcW w:w="2168" w:type="pct"/>
            <w:shd w:val="clear" w:color="auto" w:fill="auto"/>
            <w:vAlign w:val="center"/>
          </w:tcPr>
          <w:p w14:paraId="453DF2D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749A02C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5368D8D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盖板结构需考虑叠螺机安装要求</w:t>
            </w:r>
          </w:p>
        </w:tc>
      </w:tr>
      <w:tr w14:paraId="38B2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92" w:type="pct"/>
            <w:shd w:val="clear" w:color="auto" w:fill="auto"/>
            <w:noWrap/>
            <w:vAlign w:val="center"/>
          </w:tcPr>
          <w:p w14:paraId="169D99A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664" w:type="pct"/>
            <w:shd w:val="clear" w:color="auto" w:fill="auto"/>
            <w:vAlign w:val="center"/>
          </w:tcPr>
          <w:p w14:paraId="371C55B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中水池上方围栏</w:t>
            </w:r>
          </w:p>
        </w:tc>
        <w:tc>
          <w:tcPr>
            <w:tcW w:w="2168" w:type="pct"/>
            <w:shd w:val="clear" w:color="auto" w:fill="auto"/>
            <w:vAlign w:val="center"/>
          </w:tcPr>
          <w:p w14:paraId="551204B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2F4C684E">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214A412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40FE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92" w:type="pct"/>
            <w:shd w:val="clear" w:color="auto" w:fill="auto"/>
            <w:noWrap/>
            <w:vAlign w:val="center"/>
          </w:tcPr>
          <w:p w14:paraId="3FFD660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664" w:type="pct"/>
            <w:shd w:val="clear" w:color="auto" w:fill="auto"/>
            <w:vAlign w:val="center"/>
          </w:tcPr>
          <w:p w14:paraId="773FE07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泥斗</w:t>
            </w:r>
          </w:p>
        </w:tc>
        <w:tc>
          <w:tcPr>
            <w:tcW w:w="2168" w:type="pct"/>
            <w:shd w:val="clear" w:color="auto" w:fill="auto"/>
            <w:vAlign w:val="center"/>
          </w:tcPr>
          <w:p w14:paraId="6967B7EB">
            <w:pPr>
              <w:widowControl/>
              <w:spacing w:afterLines="0"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碳钢防腐（厚度6mm）；</w:t>
            </w:r>
          </w:p>
          <w:p w14:paraId="689287A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L×B×H=4300m×2000mm×3500mm</w:t>
            </w:r>
          </w:p>
        </w:tc>
        <w:tc>
          <w:tcPr>
            <w:tcW w:w="621" w:type="pct"/>
            <w:shd w:val="clear" w:color="auto" w:fill="auto"/>
            <w:noWrap/>
            <w:vAlign w:val="center"/>
          </w:tcPr>
          <w:p w14:paraId="586BC0E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38D43B9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污泥泥斗下方的开口大小0.7×0.35（暂定），中标后与招标人确认</w:t>
            </w:r>
          </w:p>
        </w:tc>
      </w:tr>
      <w:tr w14:paraId="593F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92" w:type="pct"/>
            <w:shd w:val="clear" w:color="auto" w:fill="auto"/>
            <w:noWrap/>
            <w:vAlign w:val="center"/>
          </w:tcPr>
          <w:p w14:paraId="7D63A69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664" w:type="pct"/>
            <w:shd w:val="clear" w:color="auto" w:fill="auto"/>
            <w:vAlign w:val="center"/>
          </w:tcPr>
          <w:p w14:paraId="72FBDCBA">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爬梯活动检修平台</w:t>
            </w:r>
          </w:p>
        </w:tc>
        <w:tc>
          <w:tcPr>
            <w:tcW w:w="2168" w:type="pct"/>
            <w:shd w:val="clear" w:color="auto" w:fill="auto"/>
            <w:vAlign w:val="center"/>
          </w:tcPr>
          <w:p w14:paraId="434FC9F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宽0.6m</w:t>
            </w:r>
          </w:p>
        </w:tc>
        <w:tc>
          <w:tcPr>
            <w:tcW w:w="621" w:type="pct"/>
            <w:shd w:val="clear" w:color="auto" w:fill="auto"/>
            <w:noWrap/>
            <w:vAlign w:val="center"/>
          </w:tcPr>
          <w:p w14:paraId="67043FC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290FABD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检修平台高度满足上顶部需求；带围栏</w:t>
            </w:r>
          </w:p>
        </w:tc>
      </w:tr>
      <w:tr w14:paraId="5828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92" w:type="pct"/>
            <w:shd w:val="clear" w:color="auto" w:fill="auto"/>
            <w:noWrap/>
            <w:vAlign w:val="center"/>
          </w:tcPr>
          <w:p w14:paraId="7F6E74B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664" w:type="pct"/>
            <w:shd w:val="clear" w:color="auto" w:fill="auto"/>
            <w:vAlign w:val="center"/>
          </w:tcPr>
          <w:p w14:paraId="4B7F94EC">
            <w:pPr>
              <w:widowControl/>
              <w:spacing w:afterLines="0"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混合区搅拌</w:t>
            </w:r>
            <w:r>
              <w:rPr>
                <w:rFonts w:hint="eastAsia" w:ascii="仿宋" w:hAnsi="仿宋" w:eastAsia="仿宋" w:cs="宋体"/>
                <w:color w:val="000000"/>
                <w:kern w:val="0"/>
                <w:sz w:val="24"/>
                <w:lang w:val="en-US" w:eastAsia="zh-CN"/>
              </w:rPr>
              <w:t>器</w:t>
            </w:r>
          </w:p>
        </w:tc>
        <w:tc>
          <w:tcPr>
            <w:tcW w:w="2168" w:type="pct"/>
            <w:shd w:val="clear" w:color="auto" w:fill="auto"/>
            <w:vAlign w:val="center"/>
          </w:tcPr>
          <w:p w14:paraId="78810DDA">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1.5KW（参考）</w:t>
            </w:r>
          </w:p>
        </w:tc>
        <w:tc>
          <w:tcPr>
            <w:tcW w:w="621" w:type="pct"/>
            <w:shd w:val="clear" w:color="auto" w:fill="auto"/>
            <w:noWrap/>
            <w:vAlign w:val="center"/>
          </w:tcPr>
          <w:p w14:paraId="09FD688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599F87C3">
            <w:pPr>
              <w:widowControl/>
              <w:spacing w:afterLines="0" w:line="240" w:lineRule="auto"/>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根据设备需求</w:t>
            </w:r>
            <w:r>
              <w:rPr>
                <w:rFonts w:hint="eastAsia" w:ascii="仿宋" w:hAnsi="仿宋" w:eastAsia="仿宋" w:cs="宋体"/>
                <w:color w:val="000000"/>
                <w:kern w:val="0"/>
                <w:sz w:val="24"/>
                <w:lang w:val="en-US" w:eastAsia="zh-CN"/>
              </w:rPr>
              <w:t>设计</w:t>
            </w:r>
          </w:p>
        </w:tc>
      </w:tr>
      <w:tr w14:paraId="04F0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92" w:type="pct"/>
            <w:shd w:val="clear" w:color="auto" w:fill="auto"/>
            <w:noWrap/>
            <w:vAlign w:val="center"/>
          </w:tcPr>
          <w:p w14:paraId="1893F08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664" w:type="pct"/>
            <w:shd w:val="clear" w:color="auto" w:fill="auto"/>
            <w:vAlign w:val="center"/>
          </w:tcPr>
          <w:p w14:paraId="7E7F35AB">
            <w:pPr>
              <w:widowControl/>
              <w:spacing w:afterLines="0"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絮凝区搅拌</w:t>
            </w:r>
            <w:r>
              <w:rPr>
                <w:rFonts w:hint="eastAsia" w:ascii="仿宋" w:hAnsi="仿宋" w:eastAsia="仿宋" w:cs="宋体"/>
                <w:color w:val="000000"/>
                <w:kern w:val="0"/>
                <w:sz w:val="24"/>
                <w:lang w:val="en-US" w:eastAsia="zh-CN"/>
              </w:rPr>
              <w:t>器</w:t>
            </w:r>
          </w:p>
        </w:tc>
        <w:tc>
          <w:tcPr>
            <w:tcW w:w="2168" w:type="pct"/>
            <w:shd w:val="clear" w:color="auto" w:fill="auto"/>
            <w:vAlign w:val="center"/>
          </w:tcPr>
          <w:p w14:paraId="713ADE0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1.5KW（参考）</w:t>
            </w:r>
          </w:p>
        </w:tc>
        <w:tc>
          <w:tcPr>
            <w:tcW w:w="621" w:type="pct"/>
            <w:shd w:val="clear" w:color="auto" w:fill="auto"/>
            <w:noWrap/>
            <w:vAlign w:val="center"/>
          </w:tcPr>
          <w:p w14:paraId="7A64849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7D3F6ACB">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w:t>
            </w:r>
            <w:r>
              <w:rPr>
                <w:rFonts w:hint="eastAsia" w:ascii="仿宋" w:hAnsi="仿宋" w:eastAsia="仿宋" w:cs="宋体"/>
                <w:color w:val="000000"/>
                <w:kern w:val="0"/>
                <w:sz w:val="24"/>
                <w:lang w:val="en-US" w:eastAsia="zh-CN"/>
              </w:rPr>
              <w:t>设计</w:t>
            </w:r>
          </w:p>
        </w:tc>
      </w:tr>
      <w:tr w14:paraId="1299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2BDF3E4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664" w:type="pct"/>
            <w:shd w:val="clear" w:color="auto" w:fill="auto"/>
            <w:vAlign w:val="center"/>
          </w:tcPr>
          <w:p w14:paraId="2E64744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中心导流通道</w:t>
            </w:r>
          </w:p>
        </w:tc>
        <w:tc>
          <w:tcPr>
            <w:tcW w:w="2168" w:type="pct"/>
            <w:shd w:val="clear" w:color="auto" w:fill="auto"/>
            <w:vAlign w:val="center"/>
          </w:tcPr>
          <w:p w14:paraId="5ECE46E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碳钢防腐</w:t>
            </w:r>
          </w:p>
        </w:tc>
        <w:tc>
          <w:tcPr>
            <w:tcW w:w="621" w:type="pct"/>
            <w:shd w:val="clear" w:color="auto" w:fill="auto"/>
            <w:noWrap/>
            <w:vAlign w:val="center"/>
          </w:tcPr>
          <w:p w14:paraId="2A83B83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noWrap/>
            <w:vAlign w:val="center"/>
          </w:tcPr>
          <w:p w14:paraId="1A3F89E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根据设备需求提供</w:t>
            </w:r>
          </w:p>
        </w:tc>
      </w:tr>
      <w:tr w14:paraId="4E00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157D51F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664" w:type="pct"/>
            <w:shd w:val="clear" w:color="auto" w:fill="auto"/>
            <w:vAlign w:val="center"/>
          </w:tcPr>
          <w:p w14:paraId="03BE1B9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斜管及斜管支架</w:t>
            </w:r>
          </w:p>
        </w:tc>
        <w:tc>
          <w:tcPr>
            <w:tcW w:w="2168" w:type="pct"/>
            <w:shd w:val="clear" w:color="auto" w:fill="auto"/>
            <w:vAlign w:val="center"/>
          </w:tcPr>
          <w:p w14:paraId="2F3545C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29C38A1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noWrap/>
            <w:vAlign w:val="center"/>
          </w:tcPr>
          <w:p w14:paraId="4D94515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66D6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92" w:type="pct"/>
            <w:shd w:val="clear" w:color="auto" w:fill="auto"/>
            <w:noWrap/>
            <w:vAlign w:val="center"/>
          </w:tcPr>
          <w:p w14:paraId="021057D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664" w:type="pct"/>
            <w:shd w:val="clear" w:color="auto" w:fill="auto"/>
            <w:vAlign w:val="center"/>
          </w:tcPr>
          <w:p w14:paraId="48064FA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沉淀池排泥管</w:t>
            </w:r>
          </w:p>
        </w:tc>
        <w:tc>
          <w:tcPr>
            <w:tcW w:w="2168" w:type="pct"/>
            <w:shd w:val="clear" w:color="auto" w:fill="auto"/>
            <w:vAlign w:val="center"/>
          </w:tcPr>
          <w:p w14:paraId="352AD29A">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46DE1E02">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5232182E">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配置到排泥阀结束；含配对法兰。橡胶垫片、对拧螺栓。螺母及弹簧垫等配件</w:t>
            </w:r>
          </w:p>
        </w:tc>
      </w:tr>
      <w:tr w14:paraId="7DE9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4C3894C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12</w:t>
            </w:r>
          </w:p>
        </w:tc>
        <w:tc>
          <w:tcPr>
            <w:tcW w:w="664" w:type="pct"/>
            <w:shd w:val="clear" w:color="auto" w:fill="auto"/>
            <w:vAlign w:val="center"/>
          </w:tcPr>
          <w:p w14:paraId="31B051D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沉淀池排泥阀</w:t>
            </w:r>
          </w:p>
        </w:tc>
        <w:tc>
          <w:tcPr>
            <w:tcW w:w="2168" w:type="pct"/>
            <w:shd w:val="clear" w:color="auto" w:fill="auto"/>
            <w:vAlign w:val="center"/>
          </w:tcPr>
          <w:p w14:paraId="54414E4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686495B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75D16A5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含配对法兰。橡胶垫片、对拧螺栓。螺母及弹簧垫等配件</w:t>
            </w:r>
          </w:p>
        </w:tc>
      </w:tr>
      <w:tr w14:paraId="692D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07C7265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13</w:t>
            </w:r>
          </w:p>
        </w:tc>
        <w:tc>
          <w:tcPr>
            <w:tcW w:w="664" w:type="pct"/>
            <w:shd w:val="clear" w:color="auto" w:fill="auto"/>
            <w:vAlign w:val="center"/>
          </w:tcPr>
          <w:p w14:paraId="7E173D1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布水器</w:t>
            </w:r>
          </w:p>
        </w:tc>
        <w:tc>
          <w:tcPr>
            <w:tcW w:w="2168" w:type="pct"/>
            <w:shd w:val="clear" w:color="auto" w:fill="auto"/>
            <w:vAlign w:val="center"/>
          </w:tcPr>
          <w:p w14:paraId="5C90430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25680DB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noWrap/>
            <w:vAlign w:val="center"/>
          </w:tcPr>
          <w:p w14:paraId="23E37C8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根据设备需求提供</w:t>
            </w:r>
          </w:p>
        </w:tc>
      </w:tr>
      <w:tr w14:paraId="19F7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7F59BD8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p>
        </w:tc>
        <w:tc>
          <w:tcPr>
            <w:tcW w:w="664" w:type="pct"/>
            <w:shd w:val="clear" w:color="auto" w:fill="auto"/>
            <w:vAlign w:val="center"/>
          </w:tcPr>
          <w:p w14:paraId="30C9CB0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液位浮球</w:t>
            </w:r>
          </w:p>
        </w:tc>
        <w:tc>
          <w:tcPr>
            <w:tcW w:w="2168" w:type="pct"/>
            <w:shd w:val="clear" w:color="auto" w:fill="auto"/>
            <w:vAlign w:val="center"/>
          </w:tcPr>
          <w:p w14:paraId="487E884F">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3940247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noWrap/>
            <w:vAlign w:val="center"/>
          </w:tcPr>
          <w:p w14:paraId="6CC3433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根据设备需求提供</w:t>
            </w:r>
          </w:p>
        </w:tc>
      </w:tr>
      <w:tr w14:paraId="63BB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45BD568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15</w:t>
            </w:r>
          </w:p>
        </w:tc>
        <w:tc>
          <w:tcPr>
            <w:tcW w:w="664" w:type="pct"/>
            <w:shd w:val="clear" w:color="auto" w:fill="auto"/>
            <w:vAlign w:val="center"/>
          </w:tcPr>
          <w:p w14:paraId="0BADA10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流量控制阀</w:t>
            </w:r>
          </w:p>
        </w:tc>
        <w:tc>
          <w:tcPr>
            <w:tcW w:w="2168" w:type="pct"/>
            <w:shd w:val="clear" w:color="auto" w:fill="auto"/>
            <w:vAlign w:val="center"/>
          </w:tcPr>
          <w:p w14:paraId="1F0792E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配套</w:t>
            </w:r>
          </w:p>
        </w:tc>
        <w:tc>
          <w:tcPr>
            <w:tcW w:w="621" w:type="pct"/>
            <w:shd w:val="clear" w:color="auto" w:fill="auto"/>
            <w:noWrap/>
            <w:vAlign w:val="center"/>
          </w:tcPr>
          <w:p w14:paraId="009AE64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noWrap/>
            <w:vAlign w:val="center"/>
          </w:tcPr>
          <w:p w14:paraId="51812D8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根据设备需求提供</w:t>
            </w:r>
          </w:p>
        </w:tc>
      </w:tr>
      <w:tr w14:paraId="6BE8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25EE4B1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16</w:t>
            </w:r>
          </w:p>
        </w:tc>
        <w:tc>
          <w:tcPr>
            <w:tcW w:w="664" w:type="pct"/>
            <w:shd w:val="clear" w:color="auto" w:fill="auto"/>
            <w:vAlign w:val="center"/>
          </w:tcPr>
          <w:p w14:paraId="41C46DA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出水溢流堰</w:t>
            </w:r>
          </w:p>
        </w:tc>
        <w:tc>
          <w:tcPr>
            <w:tcW w:w="2168" w:type="pct"/>
            <w:shd w:val="clear" w:color="auto" w:fill="auto"/>
            <w:vAlign w:val="center"/>
          </w:tcPr>
          <w:p w14:paraId="27AE8804">
            <w:pPr>
              <w:widowControl/>
              <w:spacing w:afterLines="0"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w:t>
            </w:r>
          </w:p>
        </w:tc>
        <w:tc>
          <w:tcPr>
            <w:tcW w:w="621" w:type="pct"/>
            <w:shd w:val="clear" w:color="auto" w:fill="auto"/>
            <w:noWrap/>
            <w:vAlign w:val="center"/>
          </w:tcPr>
          <w:p w14:paraId="6DA4C2B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64CEC85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76C4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4EC8194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17</w:t>
            </w:r>
          </w:p>
        </w:tc>
        <w:tc>
          <w:tcPr>
            <w:tcW w:w="664" w:type="pct"/>
            <w:shd w:val="clear" w:color="auto" w:fill="auto"/>
            <w:vAlign w:val="center"/>
          </w:tcPr>
          <w:p w14:paraId="6D7F66D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异径管</w:t>
            </w:r>
          </w:p>
        </w:tc>
        <w:tc>
          <w:tcPr>
            <w:tcW w:w="2168" w:type="pct"/>
            <w:shd w:val="clear" w:color="auto" w:fill="auto"/>
            <w:vAlign w:val="center"/>
          </w:tcPr>
          <w:p w14:paraId="4B98B44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DN65×80,PN10:连接方式:法兰式；阀体:球墨铸铁</w:t>
            </w:r>
          </w:p>
        </w:tc>
        <w:tc>
          <w:tcPr>
            <w:tcW w:w="621" w:type="pct"/>
            <w:shd w:val="clear" w:color="auto" w:fill="auto"/>
            <w:noWrap/>
            <w:vAlign w:val="center"/>
          </w:tcPr>
          <w:p w14:paraId="3C48B29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4BF7A6B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含配对法兰。橡胶垫片、对拧螺栓。螺母及弹簧垫等配件</w:t>
            </w:r>
          </w:p>
        </w:tc>
      </w:tr>
      <w:tr w14:paraId="24FB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6D31746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18</w:t>
            </w:r>
          </w:p>
        </w:tc>
        <w:tc>
          <w:tcPr>
            <w:tcW w:w="664" w:type="pct"/>
            <w:shd w:val="clear" w:color="auto" w:fill="auto"/>
            <w:vAlign w:val="center"/>
          </w:tcPr>
          <w:p w14:paraId="1D4C5E3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手动闸阀</w:t>
            </w:r>
          </w:p>
        </w:tc>
        <w:tc>
          <w:tcPr>
            <w:tcW w:w="2168" w:type="pct"/>
            <w:shd w:val="clear" w:color="auto" w:fill="auto"/>
            <w:vAlign w:val="center"/>
          </w:tcPr>
          <w:p w14:paraId="15C7AED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DN80,PN10;连接方式:法兰式；阀体:球墨铸铁</w:t>
            </w:r>
          </w:p>
        </w:tc>
        <w:tc>
          <w:tcPr>
            <w:tcW w:w="621" w:type="pct"/>
            <w:shd w:val="clear" w:color="auto" w:fill="auto"/>
            <w:noWrap/>
            <w:vAlign w:val="center"/>
          </w:tcPr>
          <w:p w14:paraId="288A2FF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585DE3E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含配对法兰。橡胶垫片、对拧螺栓。螺母及弹簧垫等配件</w:t>
            </w:r>
          </w:p>
        </w:tc>
      </w:tr>
      <w:tr w14:paraId="25FB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7091ED9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19</w:t>
            </w:r>
          </w:p>
        </w:tc>
        <w:tc>
          <w:tcPr>
            <w:tcW w:w="664" w:type="pct"/>
            <w:shd w:val="clear" w:color="auto" w:fill="auto"/>
            <w:vAlign w:val="center"/>
          </w:tcPr>
          <w:p w14:paraId="2954875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可曲挠橡胶接头</w:t>
            </w:r>
          </w:p>
        </w:tc>
        <w:tc>
          <w:tcPr>
            <w:tcW w:w="2168" w:type="pct"/>
            <w:shd w:val="clear" w:color="auto" w:fill="auto"/>
            <w:vAlign w:val="center"/>
          </w:tcPr>
          <w:p w14:paraId="2AD89AD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DN80,PN10;连接方式:法兰式;单球体；橡胶</w:t>
            </w:r>
          </w:p>
        </w:tc>
        <w:tc>
          <w:tcPr>
            <w:tcW w:w="621" w:type="pct"/>
            <w:shd w:val="clear" w:color="auto" w:fill="auto"/>
            <w:noWrap/>
            <w:vAlign w:val="center"/>
          </w:tcPr>
          <w:p w14:paraId="52B86D6A">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084A506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含配对法兰。橡胶垫片、对拧螺栓。螺母及弹簧垫等配件</w:t>
            </w:r>
          </w:p>
        </w:tc>
      </w:tr>
      <w:tr w14:paraId="0BD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3573F7F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20</w:t>
            </w:r>
          </w:p>
        </w:tc>
        <w:tc>
          <w:tcPr>
            <w:tcW w:w="664" w:type="pct"/>
            <w:shd w:val="clear" w:color="auto" w:fill="auto"/>
            <w:vAlign w:val="center"/>
          </w:tcPr>
          <w:p w14:paraId="3CFCC0F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止回阀</w:t>
            </w:r>
          </w:p>
        </w:tc>
        <w:tc>
          <w:tcPr>
            <w:tcW w:w="2168" w:type="pct"/>
            <w:shd w:val="clear" w:color="auto" w:fill="auto"/>
            <w:vAlign w:val="center"/>
          </w:tcPr>
          <w:p w14:paraId="4783450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DN80,PN10;连接方式:法兰式；阀体:球墨铸铁</w:t>
            </w:r>
          </w:p>
        </w:tc>
        <w:tc>
          <w:tcPr>
            <w:tcW w:w="621" w:type="pct"/>
            <w:shd w:val="clear" w:color="auto" w:fill="auto"/>
            <w:noWrap/>
            <w:vAlign w:val="center"/>
          </w:tcPr>
          <w:p w14:paraId="11FB149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685123BE">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含配对法兰。橡胶垫片、对拧螺栓。螺母及弹簧垫等配件</w:t>
            </w:r>
          </w:p>
        </w:tc>
      </w:tr>
      <w:tr w14:paraId="22DC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92" w:type="pct"/>
            <w:shd w:val="clear" w:color="auto" w:fill="auto"/>
            <w:noWrap/>
            <w:vAlign w:val="center"/>
          </w:tcPr>
          <w:p w14:paraId="07CB4ABE">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21</w:t>
            </w:r>
          </w:p>
        </w:tc>
        <w:tc>
          <w:tcPr>
            <w:tcW w:w="664" w:type="pct"/>
            <w:shd w:val="clear" w:color="auto" w:fill="auto"/>
            <w:vAlign w:val="center"/>
          </w:tcPr>
          <w:p w14:paraId="1CFF21C2">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移动式软管安装潜污泵</w:t>
            </w:r>
          </w:p>
        </w:tc>
        <w:tc>
          <w:tcPr>
            <w:tcW w:w="2168" w:type="pct"/>
            <w:shd w:val="clear" w:color="auto" w:fill="auto"/>
            <w:vAlign w:val="center"/>
          </w:tcPr>
          <w:p w14:paraId="02BED4F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Q=30m</w:t>
            </w:r>
            <w:r>
              <w:rPr>
                <w:rFonts w:hint="eastAsia" w:ascii="Malgun Gothic" w:hAnsi="Malgun Gothic" w:eastAsia="Malgun Gothic" w:cs="宋体"/>
                <w:color w:val="000000"/>
                <w:kern w:val="0"/>
                <w:sz w:val="24"/>
              </w:rPr>
              <w:t>³</w:t>
            </w:r>
            <w:r>
              <w:rPr>
                <w:rFonts w:hint="eastAsia" w:ascii="仿宋" w:hAnsi="仿宋" w:eastAsia="仿宋" w:cs="宋体"/>
                <w:color w:val="000000"/>
                <w:kern w:val="0"/>
                <w:sz w:val="24"/>
              </w:rPr>
              <w:t>/h，H=14m，N=4kw（参考），铸铁</w:t>
            </w:r>
          </w:p>
        </w:tc>
        <w:tc>
          <w:tcPr>
            <w:tcW w:w="621" w:type="pct"/>
            <w:shd w:val="clear" w:color="auto" w:fill="auto"/>
            <w:noWrap/>
            <w:vAlign w:val="center"/>
          </w:tcPr>
          <w:p w14:paraId="6DFBBD4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6D99083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出水软管采用法兰连接DN65，加筋橡胶软管，每根长3.8m，变频控制</w:t>
            </w:r>
          </w:p>
        </w:tc>
      </w:tr>
      <w:tr w14:paraId="34D8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113E04D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22</w:t>
            </w:r>
          </w:p>
        </w:tc>
        <w:tc>
          <w:tcPr>
            <w:tcW w:w="664" w:type="pct"/>
            <w:shd w:val="clear" w:color="auto" w:fill="auto"/>
            <w:vAlign w:val="center"/>
          </w:tcPr>
          <w:p w14:paraId="134C36C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软管</w:t>
            </w:r>
          </w:p>
        </w:tc>
        <w:tc>
          <w:tcPr>
            <w:tcW w:w="2168" w:type="pct"/>
            <w:shd w:val="clear" w:color="auto" w:fill="auto"/>
            <w:vAlign w:val="center"/>
          </w:tcPr>
          <w:p w14:paraId="6DDD0F4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621" w:type="pct"/>
            <w:shd w:val="clear" w:color="auto" w:fill="auto"/>
            <w:noWrap/>
            <w:vAlign w:val="center"/>
          </w:tcPr>
          <w:p w14:paraId="54A02B7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1FAFC30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031E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7BD36DEF">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23</w:t>
            </w:r>
          </w:p>
        </w:tc>
        <w:tc>
          <w:tcPr>
            <w:tcW w:w="664" w:type="pct"/>
            <w:shd w:val="clear" w:color="auto" w:fill="auto"/>
            <w:vAlign w:val="center"/>
          </w:tcPr>
          <w:p w14:paraId="792D599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PVC管</w:t>
            </w:r>
          </w:p>
        </w:tc>
        <w:tc>
          <w:tcPr>
            <w:tcW w:w="2168" w:type="pct"/>
            <w:shd w:val="clear" w:color="auto" w:fill="auto"/>
            <w:vAlign w:val="center"/>
          </w:tcPr>
          <w:p w14:paraId="5BD3DC8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621" w:type="pct"/>
            <w:shd w:val="clear" w:color="auto" w:fill="auto"/>
            <w:noWrap/>
            <w:vAlign w:val="center"/>
          </w:tcPr>
          <w:p w14:paraId="69C0616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14650934">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2504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51D7552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24</w:t>
            </w:r>
          </w:p>
        </w:tc>
        <w:tc>
          <w:tcPr>
            <w:tcW w:w="664" w:type="pct"/>
            <w:shd w:val="clear" w:color="auto" w:fill="auto"/>
            <w:vAlign w:val="center"/>
          </w:tcPr>
          <w:p w14:paraId="4CEB887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电缆</w:t>
            </w:r>
          </w:p>
        </w:tc>
        <w:tc>
          <w:tcPr>
            <w:tcW w:w="2168" w:type="pct"/>
            <w:shd w:val="clear" w:color="auto" w:fill="auto"/>
            <w:vAlign w:val="center"/>
          </w:tcPr>
          <w:p w14:paraId="02DF74B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621" w:type="pct"/>
            <w:shd w:val="clear" w:color="auto" w:fill="auto"/>
            <w:noWrap/>
            <w:vAlign w:val="center"/>
          </w:tcPr>
          <w:p w14:paraId="518DFD8E">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4F44FF56">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0927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2" w:type="pct"/>
            <w:shd w:val="clear" w:color="auto" w:fill="auto"/>
            <w:noWrap/>
            <w:vAlign w:val="center"/>
          </w:tcPr>
          <w:p w14:paraId="36CC75F0">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25</w:t>
            </w:r>
          </w:p>
        </w:tc>
        <w:tc>
          <w:tcPr>
            <w:tcW w:w="664" w:type="pct"/>
            <w:shd w:val="clear" w:color="auto" w:fill="auto"/>
            <w:vAlign w:val="center"/>
          </w:tcPr>
          <w:p w14:paraId="5CD5362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电气控制系统</w:t>
            </w:r>
          </w:p>
        </w:tc>
        <w:tc>
          <w:tcPr>
            <w:tcW w:w="2168" w:type="pct"/>
            <w:shd w:val="clear" w:color="auto" w:fill="auto"/>
            <w:vAlign w:val="center"/>
          </w:tcPr>
          <w:p w14:paraId="7A8B5852">
            <w:pPr>
              <w:widowControl/>
              <w:spacing w:afterLines="0" w:line="240" w:lineRule="auto"/>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电控箱</w:t>
            </w:r>
            <w:r>
              <w:rPr>
                <w:rFonts w:hint="eastAsia" w:ascii="仿宋" w:hAnsi="仿宋" w:eastAsia="仿宋" w:cs="宋体"/>
                <w:color w:val="000000"/>
                <w:kern w:val="0"/>
                <w:sz w:val="24"/>
                <w:lang w:val="en-US" w:eastAsia="zh-CN"/>
              </w:rPr>
              <w:t>及相关元器件等</w:t>
            </w:r>
          </w:p>
        </w:tc>
        <w:tc>
          <w:tcPr>
            <w:tcW w:w="621" w:type="pct"/>
            <w:shd w:val="clear" w:color="auto" w:fill="auto"/>
            <w:vAlign w:val="center"/>
          </w:tcPr>
          <w:p w14:paraId="4EC8400B">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253" w:type="pct"/>
            <w:shd w:val="clear" w:color="auto" w:fill="auto"/>
            <w:vAlign w:val="center"/>
          </w:tcPr>
          <w:p w14:paraId="734DC261">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bl>
    <w:p w14:paraId="44E2CF0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根据</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需求实际情况布设，主要包括但不限于上述内容。设备招标需求实际情况参照附件的CAD图纸。</w:t>
      </w:r>
    </w:p>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w:t>
      </w:r>
      <w:r>
        <w:rPr>
          <w:rFonts w:hint="eastAsia" w:ascii="Times New Roman" w:hAnsi="Times New Roman" w:eastAsia="仿宋_GB2312"/>
          <w:bCs/>
          <w:color w:val="auto"/>
          <w:sz w:val="32"/>
          <w:szCs w:val="32"/>
        </w:rPr>
        <w:t>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、验收、培训、相关技术服务及履行本合同其他义务所需的全部费用，包括但不限于设备的价格，</w:t>
      </w:r>
      <w:r>
        <w:rPr>
          <w:rFonts w:hint="eastAsia" w:ascii="Times New Roman" w:hAnsi="Times New Roman" w:eastAsia="仿宋_GB2312"/>
          <w:bCs/>
          <w:color w:val="auto"/>
          <w:sz w:val="32"/>
          <w:szCs w:val="32"/>
        </w:rPr>
        <w:t>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，调试过程中使用的专用工具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28</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15</w:t>
      </w:r>
      <w:r>
        <w:rPr>
          <w:rFonts w:hint="eastAsia" w:ascii="Times New Roman" w:hAnsi="Times New Roman" w:eastAsia="仿宋_GB2312"/>
          <w:bCs/>
          <w:color w:val="000000"/>
          <w:sz w:val="32"/>
          <w:szCs w:val="32"/>
        </w:rPr>
        <w:t>个日历日内将设备运抵指定项目地点。</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付款方式：合同生效后支付合同总价的30%为预付款，货物送到</w:t>
      </w:r>
      <w:r>
        <w:rPr>
          <w:rFonts w:hint="eastAsia" w:ascii="Times New Roman" w:hAnsi="Times New Roman" w:eastAsia="仿宋_GB2312"/>
          <w:bCs/>
          <w:color w:val="000000"/>
          <w:sz w:val="32"/>
          <w:szCs w:val="32"/>
          <w:lang w:val="en-US" w:eastAsia="zh-CN"/>
        </w:rPr>
        <w:t>指定地点</w:t>
      </w:r>
      <w:r>
        <w:rPr>
          <w:rFonts w:hint="eastAsia" w:ascii="Times New Roman" w:hAnsi="Times New Roman" w:eastAsia="仿宋_GB2312"/>
          <w:bCs/>
          <w:color w:val="000000"/>
          <w:sz w:val="32"/>
          <w:szCs w:val="32"/>
        </w:rPr>
        <w:t>并</w:t>
      </w:r>
      <w:r>
        <w:rPr>
          <w:rFonts w:hint="eastAsia" w:ascii="Times New Roman" w:hAnsi="Times New Roman" w:eastAsia="仿宋_GB2312"/>
          <w:bCs/>
          <w:color w:val="000000"/>
          <w:sz w:val="32"/>
          <w:szCs w:val="32"/>
          <w:lang w:val="en-US" w:eastAsia="zh-CN"/>
        </w:rPr>
        <w:t>通过</w:t>
      </w:r>
      <w:r>
        <w:rPr>
          <w:rFonts w:hint="eastAsia" w:ascii="Times New Roman" w:hAnsi="Times New Roman" w:eastAsia="仿宋_GB2312"/>
          <w:bCs/>
          <w:color w:val="000000"/>
          <w:sz w:val="32"/>
          <w:szCs w:val="32"/>
        </w:rPr>
        <w:t>验收后支付合同总价的</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s="Times New Roman"/>
          <w:color w:val="000000"/>
          <w:sz w:val="32"/>
          <w:szCs w:val="32"/>
        </w:rPr>
        <w:t>近两年内</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月至今）</w:t>
      </w:r>
      <w:r>
        <w:rPr>
          <w:rFonts w:hint="eastAsia" w:ascii="Times New Roman" w:hAnsi="Times New Roman" w:eastAsia="仿宋_GB2312" w:cs="Times New Roman"/>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s="Times New Roman"/>
          <w:color w:val="000000"/>
          <w:sz w:val="32"/>
          <w:szCs w:val="32"/>
        </w:rPr>
        <w:t>两</w:t>
      </w:r>
      <w:r>
        <w:rPr>
          <w:rFonts w:ascii="Times New Roman" w:hAnsi="Times New Roman" w:eastAsia="仿宋_GB2312" w:cs="Times New Roman"/>
          <w:color w:val="000000"/>
          <w:sz w:val="32"/>
          <w:szCs w:val="32"/>
        </w:rPr>
        <w:t>年的单位）</w:t>
      </w:r>
      <w:r>
        <w:rPr>
          <w:rFonts w:hint="eastAsia" w:ascii="Times New Roman" w:hAnsi="Times New Roman" w:eastAsia="仿宋_GB2312" w:cs="Times New Roman"/>
          <w:color w:val="000000"/>
          <w:sz w:val="32"/>
          <w:szCs w:val="32"/>
        </w:rPr>
        <w:t>至少具备一项正在实施或已完成的类似业绩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000000"/>
          <w:sz w:val="32"/>
          <w:szCs w:val="32"/>
          <w:lang w:eastAsia="zh-CN"/>
        </w:rPr>
        <w:t>由供应商在《承诺函》中作出声明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0"/>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营业执照、承诺函等</w:t>
      </w:r>
      <w:bookmarkEnd w:id="2"/>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w:t>
      </w:r>
      <w:r>
        <w:rPr>
          <w:rFonts w:hint="eastAsia" w:ascii="仿宋_GB2312" w:hAnsi="Times New Roman" w:eastAsia="仿宋_GB2312"/>
          <w:b/>
          <w:bCs w:val="0"/>
          <w:color w:val="000000"/>
          <w:sz w:val="32"/>
          <w:szCs w:val="32"/>
        </w:rPr>
        <w:t>邮件标题：响应公司名称+</w:t>
      </w:r>
      <w:r>
        <w:rPr>
          <w:rFonts w:hint="eastAsia" w:ascii="仿宋_GB2312" w:hAnsi="Times New Roman" w:eastAsia="仿宋_GB2312"/>
          <w:b/>
          <w:bCs w:val="0"/>
          <w:color w:val="000000"/>
          <w:sz w:val="32"/>
          <w:szCs w:val="32"/>
          <w:lang w:eastAsia="zh-CN"/>
        </w:rPr>
        <w:t>一体化设备（高效沉淀池+泥斗）采购项目</w:t>
      </w:r>
      <w:r>
        <w:rPr>
          <w:rFonts w:hint="eastAsia" w:ascii="仿宋_GB2312" w:hAnsi="Times New Roman" w:eastAsia="仿宋_GB2312"/>
          <w:bCs/>
          <w:color w:val="000000"/>
          <w:sz w:val="32"/>
          <w:szCs w:val="32"/>
        </w:rPr>
        <w:t>），</w:t>
      </w:r>
      <w:r>
        <w:rPr>
          <w:rFonts w:hint="eastAsia" w:ascii="仿宋" w:hAnsi="仿宋" w:eastAsia="仿宋" w:cs="仿宋"/>
          <w:kern w:val="0"/>
          <w:sz w:val="32"/>
          <w:szCs w:val="32"/>
        </w:rPr>
        <w:t>并在截止时间前完成报价。</w:t>
      </w:r>
    </w:p>
    <w:bookmarkEnd w:id="1"/>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highlight w:val="none"/>
          <w:lang w:val="en-US" w:eastAsia="zh-CN"/>
        </w:rPr>
        <w:t>1</w:t>
      </w:r>
      <w:r>
        <w:rPr>
          <w:rFonts w:eastAsia="仿宋"/>
          <w:sz w:val="32"/>
          <w:szCs w:val="32"/>
          <w:highlight w:val="none"/>
        </w:rPr>
        <w:t>月</w:t>
      </w:r>
      <w:r>
        <w:rPr>
          <w:rFonts w:hint="eastAsia" w:eastAsia="仿宋"/>
          <w:sz w:val="32"/>
          <w:szCs w:val="32"/>
          <w:highlight w:val="none"/>
          <w:lang w:val="en-US" w:eastAsia="zh-CN"/>
        </w:rPr>
        <w:t>20</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28</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lang w:val="en-US" w:eastAsia="zh-CN"/>
        </w:rPr>
        <w:t>总价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FC8EAE0">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p>
    <w:p w14:paraId="121A0A6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23</w:t>
      </w:r>
    </w:p>
    <w:p w14:paraId="0E4BEF37">
      <w:pPr>
        <w:spacing w:after="78" w:line="640" w:lineRule="exact"/>
        <w:ind w:firstLine="640" w:firstLineChars="200"/>
        <w:jc w:val="left"/>
        <w:rPr>
          <w:rFonts w:ascii="Times New Roman" w:hAnsi="Times New Roman" w:eastAsia="仿宋_GB2312"/>
          <w:color w:val="000000"/>
          <w:kern w:val="0"/>
          <w:sz w:val="32"/>
          <w:szCs w:val="32"/>
          <w:highlight w:val="yellow"/>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4"/>
    </w:p>
    <w:bookmarkEnd w:id="5"/>
    <w:p w14:paraId="20263398">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17</w:t>
      </w:r>
      <w:r>
        <w:rPr>
          <w:rFonts w:ascii="Times New Roman" w:hAnsi="Times New Roman" w:eastAsia="仿宋_GB2312"/>
          <w:bCs/>
          <w:color w:val="000000"/>
          <w:sz w:val="32"/>
          <w:szCs w:val="32"/>
          <w:highlight w:val="none"/>
        </w:rPr>
        <w:t>日</w:t>
      </w:r>
      <w:bookmarkEnd w:id="6"/>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56ED12C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7" w:name="_Toc201997925"/>
      <w:bookmarkStart w:id="8" w:name="_Toc201743097"/>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一体化设备（高效沉淀池+泥斗）</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一体化设备（高效沉淀池+泥斗）采购项目</w:t>
            </w:r>
            <w:r>
              <w:rPr>
                <w:rFonts w:hint="eastAsia" w:ascii="黑体" w:hAnsi="黑体" w:eastAsia="黑体" w:cs="黑体"/>
                <w:b/>
                <w:color w:val="000000"/>
                <w:sz w:val="28"/>
                <w:szCs w:val="28"/>
                <w:u w:val="single"/>
                <w:shd w:val="clear" w:color="auto" w:fill="FFFFFF"/>
              </w:rPr>
              <w:t xml:space="preserve">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一体化设备（高效沉淀池+泥斗）</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7"/>
      <w:bookmarkEnd w:id="8"/>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0" w:name="_Toc201742844"/>
      <w:bookmarkStart w:id="11" w:name="_Toc199213728"/>
      <w:bookmarkStart w:id="12" w:name="_Toc201997927"/>
      <w:bookmarkStart w:id="13" w:name="_Toc201401643"/>
      <w:bookmarkStart w:id="14" w:name="_Toc199215931"/>
      <w:bookmarkStart w:id="15" w:name="_Toc199215763"/>
      <w:bookmarkStart w:id="16" w:name="_Toc201743099"/>
      <w:bookmarkStart w:id="17" w:name="_Toc201719103"/>
      <w:r>
        <w:rPr>
          <w:rFonts w:hint="eastAsia" w:ascii="宋体" w:hAnsi="宋体" w:cs="宋体"/>
          <w:color w:val="000000"/>
          <w:szCs w:val="24"/>
          <w:lang w:eastAsia="zh-Hans"/>
        </w:rPr>
        <w:t>一、</w:t>
      </w:r>
      <w:r>
        <w:rPr>
          <w:rFonts w:hint="eastAsia" w:ascii="宋体" w:hAnsi="宋体" w:cs="宋体"/>
          <w:color w:val="000000"/>
          <w:szCs w:val="24"/>
        </w:rPr>
        <w:t>设备和数量</w:t>
      </w:r>
      <w:bookmarkEnd w:id="10"/>
      <w:bookmarkEnd w:id="11"/>
      <w:bookmarkEnd w:id="12"/>
      <w:bookmarkEnd w:id="13"/>
      <w:bookmarkEnd w:id="14"/>
      <w:bookmarkEnd w:id="15"/>
      <w:bookmarkEnd w:id="16"/>
      <w:bookmarkEnd w:id="17"/>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8" w:name="_Toc199215765"/>
      <w:bookmarkStart w:id="19" w:name="_Toc201743101"/>
      <w:bookmarkStart w:id="20" w:name="_Toc201742846"/>
      <w:bookmarkStart w:id="21" w:name="_Toc201401645"/>
      <w:bookmarkStart w:id="22" w:name="_Toc201997929"/>
      <w:bookmarkStart w:id="23" w:name="_Toc201719105"/>
      <w:bookmarkStart w:id="24" w:name="_Toc199213730"/>
      <w:bookmarkStart w:id="25" w:name="_Toc199215933"/>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6" w:name="_Toc199215766"/>
      <w:bookmarkStart w:id="27" w:name="_Toc201719106"/>
      <w:bookmarkStart w:id="28" w:name="_Toc201742847"/>
      <w:bookmarkStart w:id="29" w:name="_Toc199215934"/>
      <w:bookmarkStart w:id="30" w:name="_Toc201997930"/>
      <w:bookmarkStart w:id="31" w:name="_Toc199213731"/>
      <w:bookmarkStart w:id="32" w:name="_Toc201401646"/>
      <w:bookmarkStart w:id="33" w:name="_Toc201743102"/>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4"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4"/>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val="en-US" w:eastAsia="zh-CN"/>
        </w:rPr>
        <w:t xml:space="preserve">   </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5" w:name="_Toc201743103"/>
      <w:bookmarkStart w:id="36" w:name="_Toc201719107"/>
      <w:bookmarkStart w:id="37" w:name="_Toc199215767"/>
      <w:bookmarkStart w:id="38" w:name="_Toc201997931"/>
      <w:bookmarkStart w:id="39" w:name="_Toc201401647"/>
      <w:bookmarkStart w:id="40" w:name="_Toc199215935"/>
      <w:bookmarkStart w:id="41" w:name="_Toc201742848"/>
      <w:bookmarkStart w:id="42" w:name="_Toc199213732"/>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0FA64800">
      <w:pPr>
        <w:spacing w:after="78" w:line="360" w:lineRule="auto"/>
        <w:ind w:firstLine="480" w:firstLineChars="200"/>
        <w:rPr>
          <w:rFonts w:hint="eastAsia" w:ascii="宋体" w:hAnsi="宋体" w:cs="宋体"/>
          <w:color w:val="000000"/>
          <w:sz w:val="24"/>
          <w:lang w:eastAsia="zh-Hans"/>
        </w:rPr>
      </w:pPr>
      <w:bookmarkStart w:id="43" w:name="_Toc201743104"/>
      <w:bookmarkStart w:id="44" w:name="_Toc201997932"/>
      <w:bookmarkStart w:id="45" w:name="_Toc199215936"/>
      <w:bookmarkStart w:id="46" w:name="_Toc199215768"/>
      <w:bookmarkStart w:id="47" w:name="_Toc201719108"/>
      <w:bookmarkStart w:id="48" w:name="_Toc201742849"/>
      <w:bookmarkStart w:id="49" w:name="_Toc199213733"/>
      <w:bookmarkStart w:id="50" w:name="_Toc20140164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62F8D9CF">
      <w:pPr>
        <w:spacing w:after="78" w:line="360" w:lineRule="auto"/>
        <w:ind w:firstLine="480" w:firstLineChars="200"/>
        <w:rPr>
          <w:rFonts w:hint="eastAsia" w:ascii="宋体" w:hAnsi="宋体" w:cs="宋体"/>
          <w:color w:val="000000"/>
          <w:sz w:val="24"/>
        </w:rPr>
      </w:pPr>
      <w:bookmarkStart w:id="51" w:name="_Toc201742850"/>
      <w:bookmarkStart w:id="52" w:name="_Toc201743105"/>
      <w:bookmarkStart w:id="53" w:name="_Toc199213734"/>
      <w:bookmarkStart w:id="54" w:name="_Toc201719109"/>
      <w:bookmarkStart w:id="55" w:name="_Toc201401649"/>
      <w:bookmarkStart w:id="56" w:name="_Toc199215937"/>
      <w:bookmarkStart w:id="57" w:name="_Toc199215769"/>
      <w:bookmarkStart w:id="58" w:name="_Toc201997933"/>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59" w:name="_Toc201742851"/>
      <w:bookmarkStart w:id="60" w:name="_Toc201719110"/>
      <w:bookmarkStart w:id="61" w:name="_Toc201743106"/>
      <w:bookmarkStart w:id="62" w:name="_Toc201401650"/>
      <w:bookmarkStart w:id="63" w:name="_Toc199215938"/>
      <w:bookmarkStart w:id="64" w:name="_Toc199215770"/>
      <w:bookmarkStart w:id="65" w:name="_Toc199213735"/>
      <w:bookmarkStart w:id="66" w:name="_Toc201997934"/>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7" w:name="_Toc199215771"/>
      <w:bookmarkStart w:id="68" w:name="_Toc201743107"/>
      <w:bookmarkStart w:id="69" w:name="_Toc201401651"/>
      <w:bookmarkStart w:id="70" w:name="_Toc201742852"/>
      <w:bookmarkStart w:id="71" w:name="_Toc199213736"/>
      <w:bookmarkStart w:id="72" w:name="_Toc201997935"/>
      <w:bookmarkStart w:id="73" w:name="_Toc199215939"/>
      <w:bookmarkStart w:id="74" w:name="_Toc20171911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5" w:name="_Toc199215941"/>
      <w:bookmarkStart w:id="76" w:name="_Toc201742854"/>
      <w:bookmarkStart w:id="77" w:name="_Toc201401653"/>
      <w:bookmarkStart w:id="78" w:name="_Toc201743109"/>
      <w:bookmarkStart w:id="79" w:name="_Toc201719113"/>
      <w:bookmarkStart w:id="80" w:name="_Toc201997937"/>
      <w:bookmarkStart w:id="81" w:name="_Toc199213738"/>
      <w:bookmarkStart w:id="82" w:name="_Toc199215773"/>
      <w:r>
        <w:rPr>
          <w:rFonts w:hint="eastAsia" w:ascii="宋体" w:hAnsi="宋体" w:cs="宋体"/>
          <w:color w:val="000000"/>
          <w:szCs w:val="24"/>
        </w:rPr>
        <w:t>十</w:t>
      </w:r>
      <w:r>
        <w:rPr>
          <w:rFonts w:hint="eastAsia" w:ascii="宋体" w:hAnsi="宋体" w:cs="宋体"/>
          <w:color w:val="000000"/>
          <w:szCs w:val="24"/>
          <w:lang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3" w:name="_Toc201997939"/>
      <w:bookmarkStart w:id="84" w:name="_Toc199213740"/>
      <w:bookmarkStart w:id="85" w:name="_Toc201401655"/>
      <w:bookmarkStart w:id="86" w:name="_Toc201743111"/>
      <w:bookmarkStart w:id="87" w:name="_Toc201742856"/>
      <w:bookmarkStart w:id="88" w:name="_Toc199215943"/>
      <w:bookmarkStart w:id="89" w:name="_Toc199215775"/>
      <w:bookmarkStart w:id="90" w:name="_Toc20171911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9"/>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highlight w:val="yellow"/>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一体化设备（高效沉淀池+泥斗）采购项目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一体化设备（高效沉淀池+泥斗）采购项目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55D5B14F">
      <w:pPr>
        <w:tabs>
          <w:tab w:val="left" w:pos="1110"/>
        </w:tabs>
        <w:spacing w:after="78" w:line="276" w:lineRule="auto"/>
        <w:ind w:firstLine="420" w:firstLineChars="200"/>
        <w:rPr>
          <w:rFonts w:ascii="仿宋" w:hAnsi="仿宋" w:eastAsia="仿宋"/>
          <w:color w:val="000000"/>
          <w:szCs w:val="21"/>
        </w:rPr>
      </w:pPr>
      <w:bookmarkStart w:id="91" w:name="_Hlk173334961"/>
      <w:r>
        <w:rPr>
          <w:rFonts w:hint="eastAsia" w:ascii="仿宋" w:hAnsi="仿宋" w:eastAsia="仿宋"/>
          <w:color w:val="000000"/>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20012F9">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（2）近一年内或成立至今（成立不足一年的单位）财务状况无亏损或净资产大于0；</w:t>
      </w:r>
    </w:p>
    <w:p w14:paraId="57E483D1">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（3）近两年内（202</w:t>
      </w:r>
      <w:r>
        <w:rPr>
          <w:rFonts w:hint="eastAsia" w:ascii="仿宋" w:hAnsi="仿宋" w:eastAsia="仿宋"/>
          <w:color w:val="000000"/>
          <w:szCs w:val="21"/>
          <w:lang w:val="en-US" w:eastAsia="zh-CN"/>
        </w:rPr>
        <w:t>4</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月至今）或成立至今（成立不足两年的单位）至少具备一项正在实施或已完成的类似业绩；</w:t>
      </w:r>
    </w:p>
    <w:p w14:paraId="74A1CCF4">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（4）不存在与单位负责人为同一人或者存在直接控股、管理关系的其他供应商参与同一合同项下的采购活动的行为；</w:t>
      </w:r>
    </w:p>
    <w:p w14:paraId="71EC12E0">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（5）未组成联合体参选。</w:t>
      </w:r>
    </w:p>
    <w:bookmarkEnd w:id="91"/>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一体化设备（高效沉淀池+泥斗）采购项目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keepNext/>
        <w:keepLines/>
        <w:pageBreakBefore w:val="0"/>
        <w:widowControl w:val="0"/>
        <w:kinsoku/>
        <w:wordWrap/>
        <w:overflowPunct/>
        <w:topLinePunct w:val="0"/>
        <w:autoSpaceDE/>
        <w:autoSpaceDN/>
        <w:bidi w:val="0"/>
        <w:adjustRightInd/>
        <w:snapToGrid/>
        <w:spacing w:after="0" w:afterLines="0" w:line="416" w:lineRule="auto"/>
        <w:textAlignment w:val="auto"/>
        <w:rPr>
          <w:rFonts w:hint="eastAsia" w:eastAsia="宋体"/>
          <w:sz w:val="24"/>
          <w:szCs w:val="24"/>
          <w:lang w:eastAsia="zh-CN"/>
        </w:rPr>
      </w:pPr>
      <w:r>
        <w:br w:type="page"/>
      </w:r>
      <w:bookmarkStart w:id="92" w:name="_Hlk180658069"/>
      <w:r>
        <w:rPr>
          <w:rFonts w:hint="eastAsia"/>
          <w:sz w:val="24"/>
          <w:szCs w:val="24"/>
        </w:rPr>
        <w:t>营业执照</w:t>
      </w:r>
      <w:r>
        <w:rPr>
          <w:rFonts w:hint="eastAsia"/>
          <w:sz w:val="24"/>
          <w:szCs w:val="24"/>
          <w:highlight w:val="yellow"/>
          <w:lang w:eastAsia="zh-CN"/>
        </w:rPr>
        <w:t>（</w:t>
      </w:r>
      <w:r>
        <w:rPr>
          <w:rFonts w:hint="eastAsia"/>
          <w:sz w:val="24"/>
          <w:szCs w:val="24"/>
          <w:highlight w:val="yellow"/>
          <w:lang w:val="en-US" w:eastAsia="zh-CN"/>
        </w:rPr>
        <w:t>盖章</w:t>
      </w:r>
      <w:r>
        <w:rPr>
          <w:rFonts w:hint="eastAsia"/>
          <w:sz w:val="24"/>
          <w:szCs w:val="24"/>
          <w:highlight w:val="yellow"/>
          <w:lang w:eastAsia="zh-CN"/>
        </w:rPr>
        <w:t>）</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2"/>
    <w:p w14:paraId="65BAD97D">
      <w:pPr>
        <w:keepNext/>
        <w:keepLines/>
        <w:spacing w:after="78" w:afterLines="0" w:line="360" w:lineRule="exact"/>
        <w:jc w:val="both"/>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一体化设备（高效沉淀池+泥斗）采购项目</w:t>
      </w:r>
      <w:r>
        <w:rPr>
          <w:rFonts w:hint="eastAsia" w:ascii="仿宋" w:hAnsi="仿宋" w:eastAsia="仿宋"/>
          <w:b/>
          <w:bCs/>
          <w:kern w:val="0"/>
          <w:sz w:val="24"/>
        </w:rPr>
        <w:t>报价一览表</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375"/>
        <w:gridCol w:w="2312"/>
        <w:gridCol w:w="963"/>
        <w:gridCol w:w="759"/>
        <w:gridCol w:w="1366"/>
        <w:gridCol w:w="1762"/>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7"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37" w:type="dxa"/>
            <w:gridSpan w:val="6"/>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一体化设备（高效沉淀池+泥斗）采购项目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07"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687" w:type="dxa"/>
            <w:gridSpan w:val="2"/>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63"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887"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07" w:type="dxa"/>
            <w:vMerge w:val="continue"/>
            <w:vAlign w:val="center"/>
          </w:tcPr>
          <w:p w14:paraId="7834F1D7">
            <w:pPr>
              <w:spacing w:afterLines="0" w:line="300" w:lineRule="exact"/>
              <w:jc w:val="center"/>
              <w:rPr>
                <w:rFonts w:hint="eastAsia" w:ascii="仿宋" w:hAnsi="仿宋" w:eastAsia="仿宋"/>
                <w:szCs w:val="21"/>
              </w:rPr>
            </w:pPr>
          </w:p>
        </w:tc>
        <w:tc>
          <w:tcPr>
            <w:tcW w:w="3687" w:type="dxa"/>
            <w:gridSpan w:val="2"/>
            <w:vMerge w:val="continue"/>
            <w:vAlign w:val="center"/>
          </w:tcPr>
          <w:p w14:paraId="222EAFF5">
            <w:pPr>
              <w:spacing w:afterLines="0" w:line="300" w:lineRule="exact"/>
              <w:jc w:val="center"/>
              <w:rPr>
                <w:rFonts w:hint="eastAsia" w:ascii="仿宋" w:hAnsi="仿宋" w:eastAsia="仿宋"/>
                <w:szCs w:val="21"/>
              </w:rPr>
            </w:pPr>
          </w:p>
        </w:tc>
        <w:tc>
          <w:tcPr>
            <w:tcW w:w="963"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887"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07"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highlight w:val="none"/>
              </w:rPr>
              <w:t>送货地址</w:t>
            </w:r>
          </w:p>
        </w:tc>
        <w:tc>
          <w:tcPr>
            <w:tcW w:w="3687" w:type="dxa"/>
            <w:gridSpan w:val="2"/>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深圳市光明区公明街道李松蓢社区屋园路70号</w:t>
            </w:r>
          </w:p>
        </w:tc>
        <w:tc>
          <w:tcPr>
            <w:tcW w:w="963"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887"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4" w:type="dxa"/>
            <w:gridSpan w:val="7"/>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14:paraId="6E97933C">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5" w:type="dxa"/>
            <w:vAlign w:val="center"/>
          </w:tcPr>
          <w:p w14:paraId="47F86A05">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312" w:type="dxa"/>
            <w:vAlign w:val="center"/>
          </w:tcPr>
          <w:p w14:paraId="71E05049">
            <w:pPr>
              <w:keepNext w:val="0"/>
              <w:keepLines w:val="0"/>
              <w:pageBreakBefore w:val="0"/>
              <w:widowControl/>
              <w:kinsoku/>
              <w:wordWrap/>
              <w:overflowPunct/>
              <w:topLinePunct w:val="0"/>
              <w:autoSpaceDE/>
              <w:autoSpaceDN/>
              <w:bidi w:val="0"/>
              <w:adjustRightInd/>
              <w:snapToGrid/>
              <w:spacing w:afterLines="0"/>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63" w:type="dxa"/>
            <w:vAlign w:val="center"/>
          </w:tcPr>
          <w:p w14:paraId="457505F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759" w:type="dxa"/>
            <w:vAlign w:val="center"/>
          </w:tcPr>
          <w:p w14:paraId="3572C1E7">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1366" w:type="dxa"/>
            <w:vAlign w:val="center"/>
          </w:tcPr>
          <w:p w14:paraId="0E85875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rPr>
              <w:t>*含税单价（元）</w:t>
            </w:r>
          </w:p>
        </w:tc>
        <w:tc>
          <w:tcPr>
            <w:tcW w:w="1762" w:type="dxa"/>
            <w:vAlign w:val="center"/>
          </w:tcPr>
          <w:p w14:paraId="608A9F1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07" w:type="dxa"/>
            <w:vAlign w:val="center"/>
          </w:tcPr>
          <w:p w14:paraId="26A05C5B">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7103D38A">
            <w:pPr>
              <w:widowControl/>
              <w:spacing w:afterLines="0" w:line="240" w:lineRule="auto"/>
              <w:jc w:val="center"/>
              <w:rPr>
                <w:rFonts w:hint="eastAsia" w:ascii="仿宋" w:hAnsi="仿宋" w:eastAsia="仿宋" w:cs="仿宋"/>
                <w:sz w:val="22"/>
                <w:szCs w:val="22"/>
                <w:lang w:eastAsia="zh-CN"/>
              </w:rPr>
            </w:pPr>
            <w:r>
              <w:rPr>
                <w:rFonts w:hint="eastAsia" w:ascii="仿宋" w:hAnsi="仿宋" w:eastAsia="仿宋" w:cs="宋体"/>
                <w:color w:val="000000"/>
                <w:kern w:val="0"/>
                <w:sz w:val="24"/>
              </w:rPr>
              <w:t>一体化混合絮凝沉淀池+中水池</w:t>
            </w:r>
          </w:p>
        </w:tc>
        <w:tc>
          <w:tcPr>
            <w:tcW w:w="2312" w:type="dxa"/>
            <w:vAlign w:val="center"/>
          </w:tcPr>
          <w:p w14:paraId="720E54B1">
            <w:pPr>
              <w:widowControl/>
              <w:spacing w:afterLines="0" w:line="240" w:lineRule="auto"/>
              <w:jc w:val="left"/>
              <w:rPr>
                <w:rFonts w:hint="eastAsia" w:ascii="仿宋" w:hAnsi="仿宋" w:eastAsia="仿宋" w:cs="仿宋"/>
                <w:szCs w:val="21"/>
              </w:rPr>
            </w:pPr>
            <w:r>
              <w:rPr>
                <w:rFonts w:hint="eastAsia" w:ascii="仿宋" w:hAnsi="仿宋" w:eastAsia="仿宋" w:cs="宋体"/>
                <w:color w:val="000000"/>
                <w:kern w:val="0"/>
                <w:sz w:val="24"/>
              </w:rPr>
              <w:t>处理能力Q=25m3/h，1组套;</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箱体碳钢防腐，厚度8mm，L×B×H=11×3.5×3.5m;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混合絮凝沉淀池为敞口，L×B×H=6×3.5×3.5m；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中水池含盖板（带可拆卸钢盖板供水泵检修），含围栏，中水池尺寸L×B×H=5×3.5×3.5m；</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含混合絮凝搅拌器、电控箱、电缆及桥架及配套管配件等</w:t>
            </w:r>
          </w:p>
        </w:tc>
        <w:tc>
          <w:tcPr>
            <w:tcW w:w="963" w:type="dxa"/>
            <w:vAlign w:val="center"/>
          </w:tcPr>
          <w:p w14:paraId="2AD40E2D">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项</w:t>
            </w:r>
          </w:p>
        </w:tc>
        <w:tc>
          <w:tcPr>
            <w:tcW w:w="759" w:type="dxa"/>
            <w:shd w:val="clear" w:color="auto" w:fill="auto"/>
            <w:vAlign w:val="center"/>
          </w:tcPr>
          <w:p w14:paraId="2430A233">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78CB4DCC">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5514022B">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含现场拼装，平台0.6m、爬梯、加强材质均为碳钢防腐，护栏材质304不锈钢，内部富锌底漆+沥青防腐漆，外部丙烯酸底漆+面漆</w:t>
            </w:r>
          </w:p>
        </w:tc>
      </w:tr>
      <w:tr w14:paraId="657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A032F87">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09ABD69">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沉淀池内部设备材料</w:t>
            </w:r>
          </w:p>
        </w:tc>
        <w:tc>
          <w:tcPr>
            <w:tcW w:w="2312" w:type="dxa"/>
            <w:vAlign w:val="center"/>
          </w:tcPr>
          <w:p w14:paraId="385CB340">
            <w:pPr>
              <w:widowControl/>
              <w:spacing w:afterLines="0" w:line="240" w:lineRule="auto"/>
              <w:jc w:val="left"/>
              <w:rPr>
                <w:rFonts w:hint="eastAsia" w:ascii="仿宋" w:hAnsi="仿宋" w:eastAsia="仿宋" w:cs="仿宋"/>
                <w:color w:val="000000"/>
                <w:sz w:val="22"/>
                <w:szCs w:val="22"/>
              </w:rPr>
            </w:pPr>
            <w:r>
              <w:rPr>
                <w:rFonts w:hint="eastAsia" w:ascii="仿宋" w:hAnsi="仿宋" w:eastAsia="仿宋" w:cs="宋体"/>
                <w:color w:val="000000"/>
                <w:kern w:val="0"/>
                <w:sz w:val="24"/>
              </w:rPr>
              <w:t>斜管、斜管支架、布水器、溢流堰进水管、排泥管、阀门阀件等</w:t>
            </w:r>
          </w:p>
        </w:tc>
        <w:tc>
          <w:tcPr>
            <w:tcW w:w="963" w:type="dxa"/>
            <w:vAlign w:val="center"/>
          </w:tcPr>
          <w:p w14:paraId="421B3F77">
            <w:pPr>
              <w:spacing w:afterLines="0"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项</w:t>
            </w:r>
          </w:p>
        </w:tc>
        <w:tc>
          <w:tcPr>
            <w:tcW w:w="759" w:type="dxa"/>
            <w:shd w:val="clear" w:color="auto" w:fill="auto"/>
            <w:vAlign w:val="center"/>
          </w:tcPr>
          <w:p w14:paraId="632CEB7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51E45012">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57BEB1F2">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70D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7F2BA866">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28EE678E">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中水池密封钢盖板</w:t>
            </w:r>
          </w:p>
        </w:tc>
        <w:tc>
          <w:tcPr>
            <w:tcW w:w="2312" w:type="dxa"/>
            <w:vAlign w:val="center"/>
          </w:tcPr>
          <w:p w14:paraId="7C7C9ACF">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配套</w:t>
            </w:r>
          </w:p>
        </w:tc>
        <w:tc>
          <w:tcPr>
            <w:tcW w:w="963" w:type="dxa"/>
            <w:shd w:val="clear" w:color="auto" w:fill="auto"/>
            <w:vAlign w:val="center"/>
          </w:tcPr>
          <w:p w14:paraId="33A1559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5B65E2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18A881C6">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6348104">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盖板结构需考虑叠螺机安装要求</w:t>
            </w:r>
          </w:p>
        </w:tc>
      </w:tr>
      <w:tr w14:paraId="16F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A257B0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2754F18">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中水池上方围栏</w:t>
            </w:r>
          </w:p>
        </w:tc>
        <w:tc>
          <w:tcPr>
            <w:tcW w:w="2312" w:type="dxa"/>
            <w:vAlign w:val="center"/>
          </w:tcPr>
          <w:p w14:paraId="4F2B1D20">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配套</w:t>
            </w:r>
          </w:p>
        </w:tc>
        <w:tc>
          <w:tcPr>
            <w:tcW w:w="963" w:type="dxa"/>
            <w:shd w:val="clear" w:color="auto" w:fill="auto"/>
            <w:vAlign w:val="center"/>
          </w:tcPr>
          <w:p w14:paraId="0BAA4182">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1252F0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6F82B2CF">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7FA1343F">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7FF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6351D9C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77F3B20">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泥斗</w:t>
            </w:r>
          </w:p>
        </w:tc>
        <w:tc>
          <w:tcPr>
            <w:tcW w:w="2312" w:type="dxa"/>
            <w:vAlign w:val="center"/>
          </w:tcPr>
          <w:p w14:paraId="15B74007">
            <w:pPr>
              <w:widowControl/>
              <w:spacing w:afterLines="0" w:line="24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碳钢防腐（厚度6mm）；</w:t>
            </w:r>
          </w:p>
          <w:p w14:paraId="70D2F390">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L×B×H=4300m×2000mm×3500mm</w:t>
            </w:r>
          </w:p>
        </w:tc>
        <w:tc>
          <w:tcPr>
            <w:tcW w:w="963" w:type="dxa"/>
            <w:shd w:val="clear" w:color="auto" w:fill="auto"/>
            <w:vAlign w:val="center"/>
          </w:tcPr>
          <w:p w14:paraId="7257685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240C0B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D3AED18">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051F7933">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污泥泥斗下方的开口大小0.7×0.35（暂定），中标后与招标人确认</w:t>
            </w:r>
          </w:p>
        </w:tc>
      </w:tr>
      <w:tr w14:paraId="21B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83A553A">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03D000FB">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爬梯活动检修平台</w:t>
            </w:r>
          </w:p>
        </w:tc>
        <w:tc>
          <w:tcPr>
            <w:tcW w:w="2312" w:type="dxa"/>
            <w:vAlign w:val="center"/>
          </w:tcPr>
          <w:p w14:paraId="356C95C7">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宽0.6m</w:t>
            </w:r>
          </w:p>
        </w:tc>
        <w:tc>
          <w:tcPr>
            <w:tcW w:w="963" w:type="dxa"/>
            <w:shd w:val="clear" w:color="auto" w:fill="auto"/>
            <w:vAlign w:val="center"/>
          </w:tcPr>
          <w:p w14:paraId="54FBCEC9">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200869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6FBC66BE">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047EBFD8">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检修平台高度满足上顶部需求；带围栏</w:t>
            </w:r>
          </w:p>
        </w:tc>
      </w:tr>
      <w:tr w14:paraId="2C54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00D341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1AF034DD">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混合区搅拌</w:t>
            </w:r>
            <w:r>
              <w:rPr>
                <w:rFonts w:hint="eastAsia" w:ascii="仿宋" w:hAnsi="仿宋" w:eastAsia="仿宋" w:cs="宋体"/>
                <w:color w:val="000000"/>
                <w:kern w:val="0"/>
                <w:sz w:val="24"/>
                <w:lang w:val="en-US" w:eastAsia="zh-CN"/>
              </w:rPr>
              <w:t>器</w:t>
            </w:r>
          </w:p>
        </w:tc>
        <w:tc>
          <w:tcPr>
            <w:tcW w:w="2312" w:type="dxa"/>
            <w:vAlign w:val="center"/>
          </w:tcPr>
          <w:p w14:paraId="3E442566">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1.5KW（参考）</w:t>
            </w:r>
          </w:p>
        </w:tc>
        <w:tc>
          <w:tcPr>
            <w:tcW w:w="963" w:type="dxa"/>
            <w:shd w:val="clear" w:color="auto" w:fill="auto"/>
            <w:vAlign w:val="center"/>
          </w:tcPr>
          <w:p w14:paraId="54D139E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272832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7BA529F2">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177DECF3">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w:t>
            </w:r>
            <w:r>
              <w:rPr>
                <w:rFonts w:hint="eastAsia" w:ascii="仿宋" w:hAnsi="仿宋" w:eastAsia="仿宋" w:cs="宋体"/>
                <w:color w:val="000000"/>
                <w:kern w:val="0"/>
                <w:sz w:val="24"/>
                <w:lang w:val="en-US" w:eastAsia="zh-CN"/>
              </w:rPr>
              <w:t>设计</w:t>
            </w:r>
          </w:p>
        </w:tc>
      </w:tr>
      <w:tr w14:paraId="48A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16C9ED0">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615D7E6">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絮凝区搅拌</w:t>
            </w:r>
            <w:r>
              <w:rPr>
                <w:rFonts w:hint="eastAsia" w:ascii="仿宋" w:hAnsi="仿宋" w:eastAsia="仿宋" w:cs="宋体"/>
                <w:color w:val="000000"/>
                <w:kern w:val="0"/>
                <w:sz w:val="24"/>
                <w:lang w:val="en-US" w:eastAsia="zh-CN"/>
              </w:rPr>
              <w:t>器</w:t>
            </w:r>
          </w:p>
        </w:tc>
        <w:tc>
          <w:tcPr>
            <w:tcW w:w="2312" w:type="dxa"/>
            <w:vAlign w:val="center"/>
          </w:tcPr>
          <w:p w14:paraId="3C4AE79E">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1.5KW（参考）</w:t>
            </w:r>
          </w:p>
        </w:tc>
        <w:tc>
          <w:tcPr>
            <w:tcW w:w="963" w:type="dxa"/>
            <w:shd w:val="clear" w:color="auto" w:fill="auto"/>
            <w:vAlign w:val="center"/>
          </w:tcPr>
          <w:p w14:paraId="295E058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2EEBDE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160B1E13">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13F929E1">
            <w:pPr>
              <w:widowControl/>
              <w:spacing w:afterLines="0" w:line="240" w:lineRule="auto"/>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w:t>
            </w:r>
            <w:r>
              <w:rPr>
                <w:rFonts w:hint="eastAsia" w:ascii="仿宋" w:hAnsi="仿宋" w:eastAsia="仿宋" w:cs="宋体"/>
                <w:color w:val="000000"/>
                <w:kern w:val="0"/>
                <w:sz w:val="24"/>
                <w:lang w:val="en-US" w:eastAsia="zh-CN"/>
              </w:rPr>
              <w:t>设计</w:t>
            </w:r>
          </w:p>
        </w:tc>
      </w:tr>
      <w:tr w14:paraId="520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48C83D2">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CB4A3DE">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中心导流通道</w:t>
            </w:r>
          </w:p>
        </w:tc>
        <w:tc>
          <w:tcPr>
            <w:tcW w:w="2312" w:type="dxa"/>
            <w:vAlign w:val="center"/>
          </w:tcPr>
          <w:p w14:paraId="345FF871">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碳钢防腐</w:t>
            </w:r>
          </w:p>
        </w:tc>
        <w:tc>
          <w:tcPr>
            <w:tcW w:w="963" w:type="dxa"/>
            <w:shd w:val="clear" w:color="auto" w:fill="auto"/>
            <w:vAlign w:val="center"/>
          </w:tcPr>
          <w:p w14:paraId="320AEABC">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6E4981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21B3EE2">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633B104">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根据设备需求提供</w:t>
            </w:r>
          </w:p>
        </w:tc>
      </w:tr>
      <w:tr w14:paraId="595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22898F8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E01F114">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斜管及斜管支架</w:t>
            </w:r>
          </w:p>
        </w:tc>
        <w:tc>
          <w:tcPr>
            <w:tcW w:w="2312" w:type="dxa"/>
            <w:vAlign w:val="center"/>
          </w:tcPr>
          <w:p w14:paraId="33E31BF2">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配套</w:t>
            </w:r>
          </w:p>
        </w:tc>
        <w:tc>
          <w:tcPr>
            <w:tcW w:w="963" w:type="dxa"/>
            <w:shd w:val="clear" w:color="auto" w:fill="auto"/>
            <w:vAlign w:val="center"/>
          </w:tcPr>
          <w:p w14:paraId="623F95DE">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1BA061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33A6151F">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53065A42">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0B1B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9F9384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CCBE5B4">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沉淀池排泥管</w:t>
            </w:r>
          </w:p>
        </w:tc>
        <w:tc>
          <w:tcPr>
            <w:tcW w:w="2312" w:type="dxa"/>
            <w:vAlign w:val="center"/>
          </w:tcPr>
          <w:p w14:paraId="1302268E">
            <w:pPr>
              <w:widowControl/>
              <w:spacing w:afterLines="0" w:line="240" w:lineRule="auto"/>
              <w:jc w:val="center"/>
              <w:rPr>
                <w:rFonts w:hint="eastAsia" w:ascii="仿宋" w:hAnsi="仿宋" w:eastAsia="仿宋" w:cs="仿宋"/>
                <w:color w:val="000000"/>
                <w:sz w:val="22"/>
                <w:szCs w:val="22"/>
              </w:rPr>
            </w:pPr>
            <w:r>
              <w:rPr>
                <w:rFonts w:hint="eastAsia" w:ascii="仿宋" w:hAnsi="仿宋" w:eastAsia="仿宋" w:cs="宋体"/>
                <w:color w:val="000000"/>
                <w:kern w:val="0"/>
                <w:sz w:val="24"/>
              </w:rPr>
              <w:t>配套</w:t>
            </w:r>
          </w:p>
        </w:tc>
        <w:tc>
          <w:tcPr>
            <w:tcW w:w="963" w:type="dxa"/>
            <w:shd w:val="clear" w:color="auto" w:fill="auto"/>
            <w:vAlign w:val="center"/>
          </w:tcPr>
          <w:p w14:paraId="59FA1338">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54F278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6F234C2C">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200BBC2A">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配置到排泥阀结束；含配对法兰。橡胶垫片、对拧螺栓。螺母及弹簧垫等配件</w:t>
            </w:r>
          </w:p>
        </w:tc>
      </w:tr>
      <w:tr w14:paraId="2F12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0B1ADB0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0F2CB39">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沉淀池排泥阀</w:t>
            </w:r>
          </w:p>
        </w:tc>
        <w:tc>
          <w:tcPr>
            <w:tcW w:w="2312" w:type="dxa"/>
            <w:vAlign w:val="center"/>
          </w:tcPr>
          <w:p w14:paraId="7E87028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配套</w:t>
            </w:r>
          </w:p>
        </w:tc>
        <w:tc>
          <w:tcPr>
            <w:tcW w:w="963" w:type="dxa"/>
            <w:shd w:val="clear" w:color="auto" w:fill="auto"/>
            <w:vAlign w:val="center"/>
          </w:tcPr>
          <w:p w14:paraId="46520A67">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12B43534">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600A6BD">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78D66D24">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含配对法兰。橡胶垫片、对拧螺栓。螺母及弹簧垫等配件</w:t>
            </w:r>
          </w:p>
        </w:tc>
      </w:tr>
      <w:tr w14:paraId="1569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05155FF3">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85D6817">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布水器</w:t>
            </w:r>
          </w:p>
        </w:tc>
        <w:tc>
          <w:tcPr>
            <w:tcW w:w="2312" w:type="dxa"/>
            <w:vAlign w:val="center"/>
          </w:tcPr>
          <w:p w14:paraId="0D36171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配套</w:t>
            </w:r>
          </w:p>
        </w:tc>
        <w:tc>
          <w:tcPr>
            <w:tcW w:w="963" w:type="dxa"/>
            <w:shd w:val="clear" w:color="auto" w:fill="auto"/>
            <w:vAlign w:val="center"/>
          </w:tcPr>
          <w:p w14:paraId="6DEDCE2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4F684A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7E93037">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EEB4EA3">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根据设备需求提供</w:t>
            </w:r>
          </w:p>
        </w:tc>
      </w:tr>
      <w:tr w14:paraId="1C7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DBD5403">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69726E3">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液位浮球</w:t>
            </w:r>
          </w:p>
        </w:tc>
        <w:tc>
          <w:tcPr>
            <w:tcW w:w="2312" w:type="dxa"/>
            <w:vAlign w:val="center"/>
          </w:tcPr>
          <w:p w14:paraId="1A732DEE">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配套</w:t>
            </w:r>
          </w:p>
        </w:tc>
        <w:tc>
          <w:tcPr>
            <w:tcW w:w="963" w:type="dxa"/>
            <w:shd w:val="clear" w:color="auto" w:fill="auto"/>
            <w:vAlign w:val="center"/>
          </w:tcPr>
          <w:p w14:paraId="488707C0">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4DA15F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683F28F4">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7C97476">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根据设备需求提供</w:t>
            </w:r>
          </w:p>
        </w:tc>
      </w:tr>
      <w:tr w14:paraId="291A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7B4AA891">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452B544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流量控制阀</w:t>
            </w:r>
          </w:p>
        </w:tc>
        <w:tc>
          <w:tcPr>
            <w:tcW w:w="2312" w:type="dxa"/>
            <w:vAlign w:val="center"/>
          </w:tcPr>
          <w:p w14:paraId="5F462F75">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配套</w:t>
            </w:r>
          </w:p>
        </w:tc>
        <w:tc>
          <w:tcPr>
            <w:tcW w:w="963" w:type="dxa"/>
            <w:shd w:val="clear" w:color="auto" w:fill="auto"/>
            <w:vAlign w:val="center"/>
          </w:tcPr>
          <w:p w14:paraId="77929011">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7C14AE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C89C6BD">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6F34455E">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根据设备需求提供</w:t>
            </w:r>
          </w:p>
        </w:tc>
      </w:tr>
      <w:tr w14:paraId="754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AD0E137">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130274A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出水溢流堰</w:t>
            </w:r>
          </w:p>
        </w:tc>
        <w:tc>
          <w:tcPr>
            <w:tcW w:w="2312" w:type="dxa"/>
            <w:vAlign w:val="center"/>
          </w:tcPr>
          <w:p w14:paraId="60CE77AA">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lang w:val="en-US" w:eastAsia="zh-CN"/>
              </w:rPr>
              <w:t>/</w:t>
            </w:r>
          </w:p>
        </w:tc>
        <w:tc>
          <w:tcPr>
            <w:tcW w:w="963" w:type="dxa"/>
            <w:shd w:val="clear" w:color="auto" w:fill="auto"/>
            <w:vAlign w:val="center"/>
          </w:tcPr>
          <w:p w14:paraId="2D0D1199">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3EA3A870">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42EC5000">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440E417F">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4584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E881131">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0A03DBC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异径管</w:t>
            </w:r>
          </w:p>
        </w:tc>
        <w:tc>
          <w:tcPr>
            <w:tcW w:w="2312" w:type="dxa"/>
            <w:vAlign w:val="center"/>
          </w:tcPr>
          <w:p w14:paraId="1D5803CF">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DN65×80,PN10:连接方式:法兰式；阀体:球墨铸铁</w:t>
            </w:r>
          </w:p>
        </w:tc>
        <w:tc>
          <w:tcPr>
            <w:tcW w:w="963" w:type="dxa"/>
            <w:shd w:val="clear" w:color="auto" w:fill="auto"/>
            <w:vAlign w:val="center"/>
          </w:tcPr>
          <w:p w14:paraId="7B5921B5">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130561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2AC88A67">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59C22A51">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含配对法兰。橡胶垫片、对拧螺栓。螺母及弹簧垫等配件</w:t>
            </w:r>
          </w:p>
        </w:tc>
      </w:tr>
      <w:tr w14:paraId="532E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7B463172">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4B6EF5C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手动闸阀</w:t>
            </w:r>
          </w:p>
        </w:tc>
        <w:tc>
          <w:tcPr>
            <w:tcW w:w="2312" w:type="dxa"/>
            <w:vAlign w:val="center"/>
          </w:tcPr>
          <w:p w14:paraId="240C920A">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DN80,PN10;连接方式:法兰式；阀体:球墨铸铁</w:t>
            </w:r>
          </w:p>
        </w:tc>
        <w:tc>
          <w:tcPr>
            <w:tcW w:w="963" w:type="dxa"/>
            <w:shd w:val="clear" w:color="auto" w:fill="auto"/>
            <w:vAlign w:val="center"/>
          </w:tcPr>
          <w:p w14:paraId="75400B67">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7E3BA4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101E9DF9">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E6E4231">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含配对法兰。橡胶垫片、对拧螺栓。螺母及弹簧垫等配件</w:t>
            </w:r>
          </w:p>
        </w:tc>
      </w:tr>
      <w:tr w14:paraId="1C7C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4D5D05B8">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604EA3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可曲挠橡胶接头</w:t>
            </w:r>
          </w:p>
        </w:tc>
        <w:tc>
          <w:tcPr>
            <w:tcW w:w="2312" w:type="dxa"/>
            <w:vAlign w:val="center"/>
          </w:tcPr>
          <w:p w14:paraId="47BD8350">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DN80,PN10;连接方式:法兰式;单球体；橡胶</w:t>
            </w:r>
          </w:p>
        </w:tc>
        <w:tc>
          <w:tcPr>
            <w:tcW w:w="963" w:type="dxa"/>
            <w:shd w:val="clear" w:color="auto" w:fill="auto"/>
            <w:vAlign w:val="center"/>
          </w:tcPr>
          <w:p w14:paraId="1D624F75">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53948C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56F7CB2F">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1EE9F4DE">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含配对法兰。橡胶垫片、对拧螺栓。螺母及弹簧垫等配件</w:t>
            </w:r>
          </w:p>
        </w:tc>
      </w:tr>
      <w:tr w14:paraId="1BE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FE6A92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05DEC38B">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止回阀</w:t>
            </w:r>
          </w:p>
        </w:tc>
        <w:tc>
          <w:tcPr>
            <w:tcW w:w="2312" w:type="dxa"/>
            <w:vAlign w:val="center"/>
          </w:tcPr>
          <w:p w14:paraId="76405775">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DN80,PN10;连接方式:法兰式；阀体:球墨铸铁</w:t>
            </w:r>
          </w:p>
        </w:tc>
        <w:tc>
          <w:tcPr>
            <w:tcW w:w="963" w:type="dxa"/>
            <w:shd w:val="clear" w:color="auto" w:fill="auto"/>
            <w:vAlign w:val="center"/>
          </w:tcPr>
          <w:p w14:paraId="038A9618">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129200DE">
            <w:pPr>
              <w:keepNext w:val="0"/>
              <w:keepLines w:val="0"/>
              <w:widowControl/>
              <w:suppressLineNumbers w:val="0"/>
              <w:jc w:val="center"/>
              <w:textAlignment w:val="center"/>
              <w:rPr>
                <w:rFonts w:hint="eastAsia" w:ascii="仿宋" w:hAnsi="仿宋" w:eastAsia="仿宋" w:cs="仿宋"/>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556D8462">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5192D3C6">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含配对法兰。橡胶垫片、对拧螺栓。螺母及弹簧垫等配件</w:t>
            </w:r>
          </w:p>
        </w:tc>
      </w:tr>
      <w:tr w14:paraId="7645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F5BA731">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19C5E37">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移动式软管安装潜污泵</w:t>
            </w:r>
          </w:p>
        </w:tc>
        <w:tc>
          <w:tcPr>
            <w:tcW w:w="2312" w:type="dxa"/>
            <w:vAlign w:val="center"/>
          </w:tcPr>
          <w:p w14:paraId="557ED249">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Q=30m</w:t>
            </w:r>
            <w:r>
              <w:rPr>
                <w:rFonts w:hint="eastAsia" w:ascii="Malgun Gothic" w:hAnsi="Malgun Gothic" w:eastAsia="Malgun Gothic" w:cs="宋体"/>
                <w:color w:val="000000"/>
                <w:kern w:val="0"/>
                <w:sz w:val="24"/>
              </w:rPr>
              <w:t>³</w:t>
            </w:r>
            <w:r>
              <w:rPr>
                <w:rFonts w:hint="eastAsia" w:ascii="仿宋" w:hAnsi="仿宋" w:eastAsia="仿宋" w:cs="宋体"/>
                <w:color w:val="000000"/>
                <w:kern w:val="0"/>
                <w:sz w:val="24"/>
              </w:rPr>
              <w:t>/h，H=14m，N=4kw（参考），铸铁</w:t>
            </w:r>
          </w:p>
        </w:tc>
        <w:tc>
          <w:tcPr>
            <w:tcW w:w="963" w:type="dxa"/>
            <w:shd w:val="clear" w:color="auto" w:fill="auto"/>
            <w:vAlign w:val="center"/>
          </w:tcPr>
          <w:p w14:paraId="13B25E8D">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7CB565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58290F61">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682978EB">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出水软管采用法兰连接DN65，加筋橡胶软管，每根长3.8m，变频控制</w:t>
            </w:r>
          </w:p>
        </w:tc>
      </w:tr>
      <w:tr w14:paraId="660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22FE766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42AC191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软管</w:t>
            </w:r>
          </w:p>
        </w:tc>
        <w:tc>
          <w:tcPr>
            <w:tcW w:w="2312" w:type="dxa"/>
            <w:vAlign w:val="center"/>
          </w:tcPr>
          <w:p w14:paraId="49C5071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963" w:type="dxa"/>
            <w:shd w:val="clear" w:color="auto" w:fill="auto"/>
            <w:vAlign w:val="center"/>
          </w:tcPr>
          <w:p w14:paraId="1946C613">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4A0B8E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16C60A75">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6CBA6487">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1CCA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387D74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BDADCEB">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PVC管</w:t>
            </w:r>
          </w:p>
        </w:tc>
        <w:tc>
          <w:tcPr>
            <w:tcW w:w="2312" w:type="dxa"/>
            <w:vAlign w:val="center"/>
          </w:tcPr>
          <w:p w14:paraId="46F2E7B8">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963" w:type="dxa"/>
            <w:shd w:val="clear" w:color="auto" w:fill="auto"/>
            <w:vAlign w:val="center"/>
          </w:tcPr>
          <w:p w14:paraId="7AFE22E1">
            <w:pPr>
              <w:spacing w:afterLines="0" w:line="4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项</w:t>
            </w:r>
          </w:p>
        </w:tc>
        <w:tc>
          <w:tcPr>
            <w:tcW w:w="759" w:type="dxa"/>
            <w:shd w:val="clear" w:color="auto" w:fill="auto"/>
            <w:vAlign w:val="center"/>
          </w:tcPr>
          <w:p w14:paraId="00F915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2EE1050D">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39C48175">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0C08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4014DC83">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D71DDF4">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电缆</w:t>
            </w:r>
          </w:p>
        </w:tc>
        <w:tc>
          <w:tcPr>
            <w:tcW w:w="2312" w:type="dxa"/>
            <w:vAlign w:val="center"/>
          </w:tcPr>
          <w:p w14:paraId="0E916B25">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rPr>
              <w:t>配套</w:t>
            </w:r>
          </w:p>
        </w:tc>
        <w:tc>
          <w:tcPr>
            <w:tcW w:w="963" w:type="dxa"/>
            <w:shd w:val="clear" w:color="auto" w:fill="auto"/>
            <w:vAlign w:val="center"/>
          </w:tcPr>
          <w:p w14:paraId="1964E5A2">
            <w:pPr>
              <w:spacing w:afterLines="0"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w:t>
            </w:r>
          </w:p>
        </w:tc>
        <w:tc>
          <w:tcPr>
            <w:tcW w:w="759" w:type="dxa"/>
            <w:shd w:val="clear" w:color="auto" w:fill="auto"/>
            <w:vAlign w:val="center"/>
          </w:tcPr>
          <w:p w14:paraId="0309B9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14072E54">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7444E674">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7EAB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4C9378A2">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0A3AD6B">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电气控制系统</w:t>
            </w:r>
          </w:p>
        </w:tc>
        <w:tc>
          <w:tcPr>
            <w:tcW w:w="2312" w:type="dxa"/>
            <w:vAlign w:val="center"/>
          </w:tcPr>
          <w:p w14:paraId="0CDCD26C">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宋体"/>
                <w:color w:val="000000"/>
                <w:kern w:val="0"/>
                <w:sz w:val="24"/>
              </w:rPr>
              <w:t>电控箱</w:t>
            </w:r>
            <w:r>
              <w:rPr>
                <w:rFonts w:hint="eastAsia" w:ascii="仿宋" w:hAnsi="仿宋" w:eastAsia="仿宋" w:cs="宋体"/>
                <w:color w:val="000000"/>
                <w:kern w:val="0"/>
                <w:sz w:val="24"/>
                <w:lang w:val="en-US" w:eastAsia="zh-CN"/>
              </w:rPr>
              <w:t>及相关元器件等</w:t>
            </w:r>
          </w:p>
        </w:tc>
        <w:tc>
          <w:tcPr>
            <w:tcW w:w="963" w:type="dxa"/>
            <w:shd w:val="clear" w:color="auto" w:fill="auto"/>
            <w:vAlign w:val="center"/>
          </w:tcPr>
          <w:p w14:paraId="253E840C">
            <w:pPr>
              <w:spacing w:afterLines="0"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w:t>
            </w:r>
          </w:p>
        </w:tc>
        <w:tc>
          <w:tcPr>
            <w:tcW w:w="759" w:type="dxa"/>
            <w:shd w:val="clear" w:color="auto" w:fill="auto"/>
            <w:vAlign w:val="center"/>
          </w:tcPr>
          <w:p w14:paraId="62F10C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366" w:type="dxa"/>
            <w:vAlign w:val="center"/>
          </w:tcPr>
          <w:p w14:paraId="2AA8F386">
            <w:pPr>
              <w:spacing w:afterLines="0" w:line="440" w:lineRule="exact"/>
              <w:jc w:val="center"/>
              <w:rPr>
                <w:rFonts w:hint="eastAsia" w:ascii="仿宋" w:hAnsi="仿宋" w:eastAsia="仿宋" w:cs="仿宋"/>
                <w:szCs w:val="21"/>
              </w:rPr>
            </w:pPr>
          </w:p>
        </w:tc>
        <w:tc>
          <w:tcPr>
            <w:tcW w:w="1762" w:type="dxa"/>
            <w:shd w:val="clear" w:color="auto" w:fill="auto"/>
            <w:vAlign w:val="center"/>
          </w:tcPr>
          <w:p w14:paraId="1A353B3A">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　</w:t>
            </w: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44" w:type="dxa"/>
            <w:gridSpan w:val="7"/>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7"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687" w:type="dxa"/>
            <w:gridSpan w:val="2"/>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887"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07"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highlight w:val="none"/>
              </w:rPr>
              <w:t>付款方式</w:t>
            </w:r>
          </w:p>
        </w:tc>
        <w:tc>
          <w:tcPr>
            <w:tcW w:w="8537" w:type="dxa"/>
            <w:gridSpan w:val="6"/>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合同生效后支付合同总价的30%为预付款，货物送到指定地点并通过验收后支付合同总价的65%，质保期满后再支付合同总价的5%。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07"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highlight w:val="yellow"/>
              </w:rPr>
              <w:t>*供货期</w:t>
            </w:r>
          </w:p>
        </w:tc>
        <w:tc>
          <w:tcPr>
            <w:tcW w:w="3687" w:type="dxa"/>
            <w:gridSpan w:val="2"/>
            <w:vAlign w:val="center"/>
          </w:tcPr>
          <w:p w14:paraId="7884E3D1">
            <w:pPr>
              <w:spacing w:afterLines="0" w:line="300" w:lineRule="exact"/>
              <w:jc w:val="left"/>
              <w:rPr>
                <w:rFonts w:hint="eastAsia" w:ascii="仿宋" w:hAnsi="仿宋" w:eastAsia="仿宋"/>
                <w:szCs w:val="21"/>
                <w:lang w:eastAsia="zh-CN"/>
              </w:rPr>
            </w:pPr>
            <w:r>
              <w:rPr>
                <w:rFonts w:hint="eastAsia" w:ascii="仿宋" w:hAnsi="仿宋" w:eastAsia="仿宋"/>
                <w:szCs w:val="21"/>
              </w:rPr>
              <w:t>在合同生效之日起</w:t>
            </w:r>
            <w:r>
              <w:rPr>
                <w:rFonts w:hint="eastAsia" w:ascii="仿宋" w:hAnsi="仿宋" w:eastAsia="仿宋"/>
                <w:szCs w:val="21"/>
                <w:highlight w:val="none"/>
                <w:u w:val="single"/>
                <w:lang w:val="en-US" w:eastAsia="zh-CN"/>
              </w:rPr>
              <w:t xml:space="preserve">   </w:t>
            </w:r>
            <w:r>
              <w:rPr>
                <w:rFonts w:hint="eastAsia" w:ascii="仿宋" w:hAnsi="仿宋" w:eastAsia="仿宋"/>
                <w:szCs w:val="21"/>
              </w:rPr>
              <w:t>个日历日</w:t>
            </w:r>
            <w:r>
              <w:rPr>
                <w:rFonts w:hint="eastAsia" w:ascii="仿宋" w:hAnsi="仿宋" w:eastAsia="仿宋"/>
                <w:szCs w:val="21"/>
                <w:lang w:eastAsia="zh-CN"/>
              </w:rPr>
              <w:t>（</w:t>
            </w:r>
            <w:r>
              <w:rPr>
                <w:rFonts w:hint="eastAsia" w:ascii="仿宋" w:hAnsi="仿宋" w:eastAsia="仿宋"/>
                <w:szCs w:val="21"/>
                <w:lang w:val="en-US" w:eastAsia="zh-CN"/>
              </w:rPr>
              <w:t>15个日历日内</w:t>
            </w:r>
            <w:r>
              <w:rPr>
                <w:rFonts w:hint="eastAsia" w:ascii="仿宋" w:hAnsi="仿宋" w:eastAsia="仿宋"/>
                <w:szCs w:val="21"/>
                <w:lang w:eastAsia="zh-CN"/>
              </w:rPr>
              <w:t>）</w:t>
            </w:r>
            <w:r>
              <w:rPr>
                <w:rFonts w:hint="eastAsia" w:ascii="仿宋" w:hAnsi="仿宋" w:eastAsia="仿宋"/>
                <w:szCs w:val="21"/>
              </w:rPr>
              <w:t>内将设备运抵指定项目地点</w:t>
            </w:r>
          </w:p>
        </w:tc>
        <w:tc>
          <w:tcPr>
            <w:tcW w:w="963" w:type="dxa"/>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highlight w:val="none"/>
              </w:rPr>
              <w:t>质保期</w:t>
            </w:r>
          </w:p>
        </w:tc>
        <w:tc>
          <w:tcPr>
            <w:tcW w:w="3887"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44" w:type="dxa"/>
            <w:gridSpan w:val="7"/>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w:t>
            </w:r>
            <w:bookmarkStart w:id="95" w:name="_GoBack"/>
            <w:bookmarkEnd w:id="95"/>
            <w:r>
              <w:rPr>
                <w:rFonts w:hint="eastAsia" w:ascii="仿宋" w:hAnsi="仿宋" w:eastAsia="仿宋"/>
                <w:szCs w:val="21"/>
              </w:rPr>
              <w:t>完成设备供货、安装调试（如有）、验收、培训、相关技术服务及履行本合同其他义务所需的全部费用，包括但不限于设备的价格，安装调试费（如有），调试过程中使用的专用工具（如有）、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w:t>
            </w:r>
            <w:r>
              <w:rPr>
                <w:rFonts w:hint="eastAsia" w:ascii="仿宋" w:hAnsi="仿宋" w:eastAsia="仿宋"/>
                <w:szCs w:val="21"/>
                <w:highlight w:val="none"/>
              </w:rPr>
              <w:t>送货地址</w:t>
            </w:r>
            <w:r>
              <w:rPr>
                <w:rFonts w:hint="eastAsia" w:ascii="仿宋" w:hAnsi="仿宋" w:eastAsia="仿宋"/>
                <w:szCs w:val="21"/>
              </w:rPr>
              <w:t>:深圳市光明区公明街道李松蓢社区屋园路70号；</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7EB33B56">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3" w:name="_Toc116850266"/>
      <w:bookmarkStart w:id="94" w:name="_Toc133335897"/>
      <w:r>
        <w:rPr>
          <w:rFonts w:hint="eastAsia" w:ascii="仿宋" w:hAnsi="仿宋" w:eastAsia="仿宋"/>
          <w:b/>
          <w:bCs/>
          <w:kern w:val="0"/>
          <w:sz w:val="24"/>
        </w:rPr>
        <w:t>四、响应供应商认为有必要提供的其他材料</w:t>
      </w:r>
      <w:bookmarkEnd w:id="93"/>
      <w:bookmarkEnd w:id="94"/>
    </w:p>
    <w:p w14:paraId="74FD8E30">
      <w:pPr>
        <w:spacing w:after="78" w:line="288" w:lineRule="auto"/>
        <w:rPr>
          <w:rFonts w:hint="eastAsia" w:ascii="仿宋" w:hAnsi="仿宋" w:eastAsia="仿宋"/>
          <w:b/>
          <w:szCs w:val="21"/>
        </w:rPr>
      </w:pPr>
    </w:p>
    <w:p w14:paraId="53516778">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A27619"/>
    <w:rsid w:val="043A768D"/>
    <w:rsid w:val="0627337D"/>
    <w:rsid w:val="06DF0467"/>
    <w:rsid w:val="06F9F432"/>
    <w:rsid w:val="070C064D"/>
    <w:rsid w:val="08FA1588"/>
    <w:rsid w:val="091D357B"/>
    <w:rsid w:val="0A15050F"/>
    <w:rsid w:val="0A886720"/>
    <w:rsid w:val="0B0E30C9"/>
    <w:rsid w:val="0B472137"/>
    <w:rsid w:val="0C1058A5"/>
    <w:rsid w:val="0C2D74AC"/>
    <w:rsid w:val="0D7F8C1E"/>
    <w:rsid w:val="0DAFDDD2"/>
    <w:rsid w:val="0E550E35"/>
    <w:rsid w:val="0FD61205"/>
    <w:rsid w:val="10D90BBC"/>
    <w:rsid w:val="10DD77C5"/>
    <w:rsid w:val="11160603"/>
    <w:rsid w:val="11F508E9"/>
    <w:rsid w:val="12423085"/>
    <w:rsid w:val="13165211"/>
    <w:rsid w:val="132711CC"/>
    <w:rsid w:val="13507FA6"/>
    <w:rsid w:val="13AFEC81"/>
    <w:rsid w:val="155838BF"/>
    <w:rsid w:val="161B3F59"/>
    <w:rsid w:val="163F05DA"/>
    <w:rsid w:val="17A305D2"/>
    <w:rsid w:val="17B51F36"/>
    <w:rsid w:val="17BB323B"/>
    <w:rsid w:val="17CD7951"/>
    <w:rsid w:val="18DD786B"/>
    <w:rsid w:val="18F3553E"/>
    <w:rsid w:val="19A00859"/>
    <w:rsid w:val="19C91652"/>
    <w:rsid w:val="1AE31E7C"/>
    <w:rsid w:val="1B3C6FE2"/>
    <w:rsid w:val="1B3FC108"/>
    <w:rsid w:val="1B50632F"/>
    <w:rsid w:val="1BBF5AD0"/>
    <w:rsid w:val="1BFB4A9B"/>
    <w:rsid w:val="1BFE3282"/>
    <w:rsid w:val="1D8C1793"/>
    <w:rsid w:val="1D8F3A7B"/>
    <w:rsid w:val="1DC4251B"/>
    <w:rsid w:val="1F0F1A56"/>
    <w:rsid w:val="1F7F9C30"/>
    <w:rsid w:val="1FB39FF7"/>
    <w:rsid w:val="1FB54372"/>
    <w:rsid w:val="1FFB1DD1"/>
    <w:rsid w:val="1FFF4E3F"/>
    <w:rsid w:val="219D6C43"/>
    <w:rsid w:val="22A85759"/>
    <w:rsid w:val="238C1B25"/>
    <w:rsid w:val="24A55982"/>
    <w:rsid w:val="252B49F4"/>
    <w:rsid w:val="257FF5EF"/>
    <w:rsid w:val="27BED872"/>
    <w:rsid w:val="29207655"/>
    <w:rsid w:val="29E9B391"/>
    <w:rsid w:val="29FC6AB7"/>
    <w:rsid w:val="2A3B5AA5"/>
    <w:rsid w:val="2AE06094"/>
    <w:rsid w:val="2AFDB16C"/>
    <w:rsid w:val="2B566CEA"/>
    <w:rsid w:val="2B7D8E96"/>
    <w:rsid w:val="2B9B7C50"/>
    <w:rsid w:val="2BBB4D47"/>
    <w:rsid w:val="2C7650F3"/>
    <w:rsid w:val="2C87EFA4"/>
    <w:rsid w:val="2CEFA2BD"/>
    <w:rsid w:val="2D9E346A"/>
    <w:rsid w:val="2E41718E"/>
    <w:rsid w:val="2EC738E1"/>
    <w:rsid w:val="2EFF028F"/>
    <w:rsid w:val="2EFF0385"/>
    <w:rsid w:val="2FDFB298"/>
    <w:rsid w:val="2FEBB001"/>
    <w:rsid w:val="30BF60A9"/>
    <w:rsid w:val="30EE09A0"/>
    <w:rsid w:val="30F3375D"/>
    <w:rsid w:val="31372F12"/>
    <w:rsid w:val="31571E03"/>
    <w:rsid w:val="32CC0FF0"/>
    <w:rsid w:val="340E3EBE"/>
    <w:rsid w:val="34491F87"/>
    <w:rsid w:val="34A2025B"/>
    <w:rsid w:val="355F0EA7"/>
    <w:rsid w:val="369B0021"/>
    <w:rsid w:val="36B91E0A"/>
    <w:rsid w:val="377B856B"/>
    <w:rsid w:val="37FEEEDA"/>
    <w:rsid w:val="388B5898"/>
    <w:rsid w:val="38901B46"/>
    <w:rsid w:val="391FB7C6"/>
    <w:rsid w:val="3956852C"/>
    <w:rsid w:val="397D4866"/>
    <w:rsid w:val="3A3B0BB3"/>
    <w:rsid w:val="3A433F47"/>
    <w:rsid w:val="3A51BFC5"/>
    <w:rsid w:val="3A7647DA"/>
    <w:rsid w:val="3A7A70F1"/>
    <w:rsid w:val="3A9B5E78"/>
    <w:rsid w:val="3AFD93B8"/>
    <w:rsid w:val="3B1F391F"/>
    <w:rsid w:val="3B404BC5"/>
    <w:rsid w:val="3B459C86"/>
    <w:rsid w:val="3B5F884B"/>
    <w:rsid w:val="3B95BADD"/>
    <w:rsid w:val="3BB37303"/>
    <w:rsid w:val="3BD57167"/>
    <w:rsid w:val="3BFE0815"/>
    <w:rsid w:val="3C5D14BF"/>
    <w:rsid w:val="3C7BEB7C"/>
    <w:rsid w:val="3CAF79B9"/>
    <w:rsid w:val="3D6C951B"/>
    <w:rsid w:val="3DB56025"/>
    <w:rsid w:val="3DDE4F8D"/>
    <w:rsid w:val="3DFF524D"/>
    <w:rsid w:val="3DFF7079"/>
    <w:rsid w:val="3DFFBEE7"/>
    <w:rsid w:val="3E170DE0"/>
    <w:rsid w:val="3E4D2A79"/>
    <w:rsid w:val="3E9A4FCC"/>
    <w:rsid w:val="3EA7FE48"/>
    <w:rsid w:val="3EF86484"/>
    <w:rsid w:val="3EFBCAFF"/>
    <w:rsid w:val="3EFFC981"/>
    <w:rsid w:val="3FBF5430"/>
    <w:rsid w:val="3FD37539"/>
    <w:rsid w:val="3FDFD096"/>
    <w:rsid w:val="3FED8FF1"/>
    <w:rsid w:val="3FFCCAC4"/>
    <w:rsid w:val="3FFE10BE"/>
    <w:rsid w:val="417EEE12"/>
    <w:rsid w:val="41F318B5"/>
    <w:rsid w:val="42203CDC"/>
    <w:rsid w:val="422F7432"/>
    <w:rsid w:val="42652233"/>
    <w:rsid w:val="44292F68"/>
    <w:rsid w:val="456D11A1"/>
    <w:rsid w:val="45953780"/>
    <w:rsid w:val="45B71433"/>
    <w:rsid w:val="46154D31"/>
    <w:rsid w:val="4618390E"/>
    <w:rsid w:val="4693347A"/>
    <w:rsid w:val="46AD4503"/>
    <w:rsid w:val="473F1E4D"/>
    <w:rsid w:val="477F8B44"/>
    <w:rsid w:val="47F46BC7"/>
    <w:rsid w:val="49C317F9"/>
    <w:rsid w:val="4ACDDF1D"/>
    <w:rsid w:val="4B253E50"/>
    <w:rsid w:val="4BBA3990"/>
    <w:rsid w:val="4BF453E8"/>
    <w:rsid w:val="4C0B2FAA"/>
    <w:rsid w:val="4C8D5E36"/>
    <w:rsid w:val="4DFF1032"/>
    <w:rsid w:val="4EFDA9D6"/>
    <w:rsid w:val="4EFF30A2"/>
    <w:rsid w:val="4F10078B"/>
    <w:rsid w:val="4F155DA1"/>
    <w:rsid w:val="4F4F0D8E"/>
    <w:rsid w:val="4FF9BA94"/>
    <w:rsid w:val="4FFC2348"/>
    <w:rsid w:val="518E1E3B"/>
    <w:rsid w:val="51BA2C69"/>
    <w:rsid w:val="5287089D"/>
    <w:rsid w:val="538C0B5E"/>
    <w:rsid w:val="53E52724"/>
    <w:rsid w:val="557F0F30"/>
    <w:rsid w:val="559E5CE3"/>
    <w:rsid w:val="568461BA"/>
    <w:rsid w:val="56DD8954"/>
    <w:rsid w:val="56EC120C"/>
    <w:rsid w:val="570959A2"/>
    <w:rsid w:val="5718258C"/>
    <w:rsid w:val="57AFC3C2"/>
    <w:rsid w:val="5810485E"/>
    <w:rsid w:val="586B2DF8"/>
    <w:rsid w:val="58CE0D6F"/>
    <w:rsid w:val="58E24953"/>
    <w:rsid w:val="59787038"/>
    <w:rsid w:val="59D753E5"/>
    <w:rsid w:val="59E4353F"/>
    <w:rsid w:val="59F53A48"/>
    <w:rsid w:val="59FF3A15"/>
    <w:rsid w:val="5AF66BEE"/>
    <w:rsid w:val="5AFFC0B6"/>
    <w:rsid w:val="5BFAA3C6"/>
    <w:rsid w:val="5C163B75"/>
    <w:rsid w:val="5C451348"/>
    <w:rsid w:val="5C9B7CEB"/>
    <w:rsid w:val="5CCB6AD6"/>
    <w:rsid w:val="5D69DE7E"/>
    <w:rsid w:val="5D7BEC1C"/>
    <w:rsid w:val="5DDB0F78"/>
    <w:rsid w:val="5E1611EE"/>
    <w:rsid w:val="5E737D05"/>
    <w:rsid w:val="5E8BD0E0"/>
    <w:rsid w:val="5ED333F6"/>
    <w:rsid w:val="5EDA5C95"/>
    <w:rsid w:val="5EF54E86"/>
    <w:rsid w:val="5F12D39A"/>
    <w:rsid w:val="5F9C4EB5"/>
    <w:rsid w:val="5FDF7957"/>
    <w:rsid w:val="5FEBE7E7"/>
    <w:rsid w:val="5FF13CC0"/>
    <w:rsid w:val="5FF92615"/>
    <w:rsid w:val="5FF9696C"/>
    <w:rsid w:val="5FFDF639"/>
    <w:rsid w:val="5FFFB48E"/>
    <w:rsid w:val="60877A26"/>
    <w:rsid w:val="6116400D"/>
    <w:rsid w:val="63134130"/>
    <w:rsid w:val="633C8FA8"/>
    <w:rsid w:val="633F0871"/>
    <w:rsid w:val="637FE448"/>
    <w:rsid w:val="63BD36A8"/>
    <w:rsid w:val="654FD8A0"/>
    <w:rsid w:val="65AB1C00"/>
    <w:rsid w:val="65D74B1E"/>
    <w:rsid w:val="66261652"/>
    <w:rsid w:val="667E7C49"/>
    <w:rsid w:val="669D7696"/>
    <w:rsid w:val="66B93803"/>
    <w:rsid w:val="67194FDD"/>
    <w:rsid w:val="6775E9D8"/>
    <w:rsid w:val="67F565AC"/>
    <w:rsid w:val="67F73327"/>
    <w:rsid w:val="683F3A37"/>
    <w:rsid w:val="6893753A"/>
    <w:rsid w:val="68FA8082"/>
    <w:rsid w:val="69BF38A2"/>
    <w:rsid w:val="69EFC425"/>
    <w:rsid w:val="6A236290"/>
    <w:rsid w:val="6ACFA4E7"/>
    <w:rsid w:val="6B252A7F"/>
    <w:rsid w:val="6B86ABFC"/>
    <w:rsid w:val="6BA92576"/>
    <w:rsid w:val="6BBD76DF"/>
    <w:rsid w:val="6BDA34B9"/>
    <w:rsid w:val="6BDD5711"/>
    <w:rsid w:val="6BEF6F0A"/>
    <w:rsid w:val="6BF6364D"/>
    <w:rsid w:val="6C0B12C7"/>
    <w:rsid w:val="6C731664"/>
    <w:rsid w:val="6CD839F6"/>
    <w:rsid w:val="6CF75AD6"/>
    <w:rsid w:val="6CFA0B59"/>
    <w:rsid w:val="6D350F65"/>
    <w:rsid w:val="6D36FBAA"/>
    <w:rsid w:val="6D9A1CB6"/>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04792D"/>
    <w:rsid w:val="767774B9"/>
    <w:rsid w:val="767F8E38"/>
    <w:rsid w:val="76915099"/>
    <w:rsid w:val="76A50F01"/>
    <w:rsid w:val="76C15DFA"/>
    <w:rsid w:val="76DF1811"/>
    <w:rsid w:val="76F74DDF"/>
    <w:rsid w:val="773EFEC2"/>
    <w:rsid w:val="774D0620"/>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7604CB"/>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5487</Words>
  <Characters>5821</Characters>
  <Lines>14</Lines>
  <Paragraphs>22</Paragraphs>
  <TotalTime>3</TotalTime>
  <ScaleCrop>false</ScaleCrop>
  <LinksUpToDate>false</LinksUpToDate>
  <CharactersWithSpaces>6330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2026-01-17T02:21:06Z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